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57" w:rsidRPr="005018EE" w:rsidRDefault="005F1357">
      <w:pPr>
        <w:rPr>
          <w:rFonts w:ascii="Tahoma" w:hAnsi="Tahoma" w:cs="Tahoma"/>
        </w:rPr>
      </w:pPr>
      <w:r w:rsidRPr="005018EE">
        <w:rPr>
          <w:rFonts w:ascii="Tahoma" w:hAnsi="Tahoma" w:cs="Tahoma"/>
        </w:rPr>
        <w:t>Patrick Sebiro</w:t>
      </w:r>
      <w:r w:rsidRPr="005018EE">
        <w:rPr>
          <w:rFonts w:ascii="Tahoma" w:hAnsi="Tahoma" w:cs="Tahoma"/>
        </w:rPr>
        <w:br/>
        <w:t>EME 6055 – Current Trends Instructional Technologies</w:t>
      </w:r>
      <w:r w:rsidRPr="005018EE">
        <w:rPr>
          <w:rFonts w:ascii="Tahoma" w:hAnsi="Tahoma" w:cs="Tahoma"/>
        </w:rPr>
        <w:br/>
        <w:t>USF College of Education</w:t>
      </w:r>
      <w:r w:rsidR="008C4D37">
        <w:rPr>
          <w:rFonts w:ascii="Tahoma" w:hAnsi="Tahoma" w:cs="Tahoma"/>
        </w:rPr>
        <w:br/>
      </w:r>
      <w:r w:rsidR="008C4D37" w:rsidRPr="008C4D37">
        <w:rPr>
          <w:rFonts w:ascii="Tahoma" w:hAnsi="Tahoma" w:cs="Tahoma"/>
          <w:sz w:val="18"/>
          <w:szCs w:val="18"/>
        </w:rPr>
        <w:t>Collaboration – Academic Excellence – Research – Ethical Research</w:t>
      </w:r>
    </w:p>
    <w:p w:rsidR="005F1357" w:rsidRPr="005018EE" w:rsidRDefault="005F1357">
      <w:pPr>
        <w:rPr>
          <w:rFonts w:ascii="Tahoma" w:hAnsi="Tahoma" w:cs="Tahoma"/>
        </w:rPr>
      </w:pPr>
    </w:p>
    <w:p w:rsidR="005F1357" w:rsidRPr="005018EE" w:rsidRDefault="005F1357" w:rsidP="005F1357">
      <w:pPr>
        <w:jc w:val="center"/>
        <w:rPr>
          <w:rFonts w:ascii="Tahoma" w:hAnsi="Tahoma" w:cs="Tahoma"/>
          <w:b/>
        </w:rPr>
      </w:pPr>
      <w:r w:rsidRPr="005018EE">
        <w:rPr>
          <w:rFonts w:ascii="Tahoma" w:hAnsi="Tahoma" w:cs="Tahoma"/>
        </w:rPr>
        <w:t>Final Paper</w:t>
      </w:r>
      <w:r w:rsidRPr="005018EE">
        <w:rPr>
          <w:rFonts w:ascii="Tahoma" w:hAnsi="Tahoma" w:cs="Tahoma"/>
        </w:rPr>
        <w:br/>
      </w:r>
      <w:r w:rsidRPr="005018EE">
        <w:rPr>
          <w:rFonts w:ascii="Tahoma" w:hAnsi="Tahoma" w:cs="Tahoma"/>
          <w:b/>
        </w:rPr>
        <w:t>Emerging Technologies and Learning</w:t>
      </w:r>
    </w:p>
    <w:p w:rsidR="005F1357" w:rsidRDefault="005F1357"/>
    <w:p w:rsidR="00DD3A50" w:rsidRPr="005018EE" w:rsidRDefault="005018EE">
      <w:pPr>
        <w:rPr>
          <w:rFonts w:ascii="Tahoma" w:hAnsi="Tahoma" w:cs="Tahoma"/>
          <w:b/>
          <w:color w:val="0070C0"/>
        </w:rPr>
      </w:pPr>
      <w:r w:rsidRPr="005018EE">
        <w:rPr>
          <w:rFonts w:ascii="Tahoma" w:hAnsi="Tahoma" w:cs="Tahoma"/>
          <w:b/>
          <w:color w:val="0070C0"/>
        </w:rPr>
        <w:t>Introduction</w:t>
      </w:r>
    </w:p>
    <w:p w:rsidR="00663743" w:rsidRPr="0046025A" w:rsidRDefault="005804AC" w:rsidP="008B2254">
      <w:pPr>
        <w:jc w:val="both"/>
        <w:rPr>
          <w:rFonts w:ascii="Tahoma" w:hAnsi="Tahoma" w:cs="Tahoma"/>
          <w:i/>
        </w:rPr>
      </w:pPr>
      <w:r>
        <w:rPr>
          <w:rFonts w:ascii="Tahoma" w:hAnsi="Tahoma" w:cs="Tahoma"/>
        </w:rPr>
        <w:t xml:space="preserve">In the past </w:t>
      </w:r>
      <w:r w:rsidRPr="005804AC">
        <w:rPr>
          <w:rFonts w:ascii="Tahoma" w:hAnsi="Tahoma" w:cs="Tahoma"/>
        </w:rPr>
        <w:t>years, a focus</w:t>
      </w:r>
      <w:r w:rsidR="00FB5AC7">
        <w:rPr>
          <w:rFonts w:ascii="Tahoma" w:hAnsi="Tahoma" w:cs="Tahoma"/>
        </w:rPr>
        <w:t xml:space="preserve"> of my career has been to help people </w:t>
      </w:r>
      <w:r>
        <w:rPr>
          <w:rFonts w:ascii="Tahoma" w:hAnsi="Tahoma" w:cs="Tahoma"/>
        </w:rPr>
        <w:t>develop new skillset</w:t>
      </w:r>
      <w:r w:rsidR="00AE6C00">
        <w:rPr>
          <w:rFonts w:ascii="Tahoma" w:hAnsi="Tahoma" w:cs="Tahoma"/>
        </w:rPr>
        <w:t xml:space="preserve">, mainly </w:t>
      </w:r>
      <w:r w:rsidR="00FB5AC7">
        <w:rPr>
          <w:rFonts w:ascii="Tahoma" w:hAnsi="Tahoma" w:cs="Tahoma"/>
        </w:rPr>
        <w:t xml:space="preserve">because </w:t>
      </w:r>
      <w:r>
        <w:rPr>
          <w:rFonts w:ascii="Tahoma" w:hAnsi="Tahoma" w:cs="Tahoma"/>
        </w:rPr>
        <w:t>job requirements an</w:t>
      </w:r>
      <w:r w:rsidR="0040613D">
        <w:rPr>
          <w:rFonts w:ascii="Tahoma" w:hAnsi="Tahoma" w:cs="Tahoma"/>
        </w:rPr>
        <w:t xml:space="preserve">d technologies are constantly </w:t>
      </w:r>
      <w:r>
        <w:rPr>
          <w:rFonts w:ascii="Tahoma" w:hAnsi="Tahoma" w:cs="Tahoma"/>
        </w:rPr>
        <w:t xml:space="preserve">changing. As I travelled the country with </w:t>
      </w:r>
      <w:r w:rsidR="006F3DF9">
        <w:rPr>
          <w:rFonts w:ascii="Tahoma" w:hAnsi="Tahoma" w:cs="Tahoma"/>
        </w:rPr>
        <w:t xml:space="preserve">my </w:t>
      </w:r>
      <w:r>
        <w:rPr>
          <w:rFonts w:ascii="Tahoma" w:hAnsi="Tahoma" w:cs="Tahoma"/>
        </w:rPr>
        <w:t>slide de</w:t>
      </w:r>
      <w:r w:rsidR="009E5DBC">
        <w:rPr>
          <w:rFonts w:ascii="Tahoma" w:hAnsi="Tahoma" w:cs="Tahoma"/>
        </w:rPr>
        <w:t xml:space="preserve">cks </w:t>
      </w:r>
      <w:r>
        <w:rPr>
          <w:rFonts w:ascii="Tahoma" w:hAnsi="Tahoma" w:cs="Tahoma"/>
        </w:rPr>
        <w:t>presenting at various conference</w:t>
      </w:r>
      <w:r w:rsidR="00AE6C00">
        <w:rPr>
          <w:rFonts w:ascii="Tahoma" w:hAnsi="Tahoma" w:cs="Tahoma"/>
        </w:rPr>
        <w:t>s</w:t>
      </w:r>
      <w:r>
        <w:rPr>
          <w:rFonts w:ascii="Tahoma" w:hAnsi="Tahoma" w:cs="Tahoma"/>
        </w:rPr>
        <w:t xml:space="preserve"> or other corporate settings, </w:t>
      </w:r>
      <w:r w:rsidR="00663743">
        <w:rPr>
          <w:rFonts w:ascii="Tahoma" w:hAnsi="Tahoma" w:cs="Tahoma"/>
        </w:rPr>
        <w:t>I quickly noticed</w:t>
      </w:r>
      <w:r w:rsidR="009E5DBC">
        <w:rPr>
          <w:rFonts w:ascii="Tahoma" w:hAnsi="Tahoma" w:cs="Tahoma"/>
        </w:rPr>
        <w:t xml:space="preserve"> a direct correlation between the </w:t>
      </w:r>
      <w:r w:rsidR="00663743">
        <w:rPr>
          <w:rFonts w:ascii="Tahoma" w:hAnsi="Tahoma" w:cs="Tahoma"/>
        </w:rPr>
        <w:t xml:space="preserve">trainees’ level of commitment to the </w:t>
      </w:r>
      <w:r w:rsidR="00095F06">
        <w:rPr>
          <w:rFonts w:ascii="Tahoma" w:hAnsi="Tahoma" w:cs="Tahoma"/>
        </w:rPr>
        <w:t xml:space="preserve">material </w:t>
      </w:r>
      <w:r w:rsidR="00663743">
        <w:rPr>
          <w:rFonts w:ascii="Tahoma" w:hAnsi="Tahoma" w:cs="Tahoma"/>
        </w:rPr>
        <w:t>and the overall design of the learning. Trainees wer</w:t>
      </w:r>
      <w:r w:rsidR="006F3DF9">
        <w:rPr>
          <w:rFonts w:ascii="Tahoma" w:hAnsi="Tahoma" w:cs="Tahoma"/>
        </w:rPr>
        <w:t>e more engaged when the learning materials</w:t>
      </w:r>
      <w:r w:rsidR="00663743">
        <w:rPr>
          <w:rFonts w:ascii="Tahoma" w:hAnsi="Tahoma" w:cs="Tahoma"/>
        </w:rPr>
        <w:t xml:space="preserve"> include audio</w:t>
      </w:r>
      <w:r w:rsidR="00FE55C1">
        <w:rPr>
          <w:rFonts w:ascii="Tahoma" w:hAnsi="Tahoma" w:cs="Tahoma"/>
        </w:rPr>
        <w:t>s, videos,</w:t>
      </w:r>
      <w:r w:rsidR="00663743">
        <w:rPr>
          <w:rFonts w:ascii="Tahoma" w:hAnsi="Tahoma" w:cs="Tahoma"/>
        </w:rPr>
        <w:t xml:space="preserve"> games, or other fun activities. I came to the simple realization that learni</w:t>
      </w:r>
      <w:r w:rsidR="002D4512">
        <w:rPr>
          <w:rFonts w:ascii="Tahoma" w:hAnsi="Tahoma" w:cs="Tahoma"/>
        </w:rPr>
        <w:t>ng was c</w:t>
      </w:r>
      <w:r w:rsidR="00AE6C00">
        <w:rPr>
          <w:rFonts w:ascii="Tahoma" w:hAnsi="Tahoma" w:cs="Tahoma"/>
        </w:rPr>
        <w:t xml:space="preserve">hanging, even for adult learners. </w:t>
      </w:r>
    </w:p>
    <w:p w:rsidR="006F3DF9" w:rsidRDefault="0046025A" w:rsidP="008B2254">
      <w:pPr>
        <w:jc w:val="both"/>
        <w:rPr>
          <w:rFonts w:ascii="Tahoma" w:hAnsi="Tahoma" w:cs="Tahoma"/>
        </w:rPr>
      </w:pPr>
      <w:r w:rsidRPr="0046025A">
        <w:rPr>
          <w:rFonts w:ascii="Tahoma" w:hAnsi="Tahoma" w:cs="Tahoma"/>
          <w:i/>
        </w:rPr>
        <w:t>“No two persons can learn something and experience it in the same way</w:t>
      </w:r>
      <w:r w:rsidR="00ED5DF7" w:rsidRPr="0046025A">
        <w:rPr>
          <w:rFonts w:ascii="Tahoma" w:hAnsi="Tahoma" w:cs="Tahoma"/>
          <w:i/>
        </w:rPr>
        <w:t>”</w:t>
      </w:r>
      <w:r w:rsidR="00ED5DF7">
        <w:rPr>
          <w:rFonts w:ascii="Tahoma" w:hAnsi="Tahoma" w:cs="Tahoma"/>
          <w:i/>
        </w:rPr>
        <w:t xml:space="preserve"> (Shannon L. Alder Goodreads inspirational quote writer)</w:t>
      </w:r>
      <w:r w:rsidR="00CA5BC7">
        <w:rPr>
          <w:rFonts w:ascii="Tahoma" w:hAnsi="Tahoma" w:cs="Tahoma"/>
          <w:i/>
        </w:rPr>
        <w:t xml:space="preserve"> </w:t>
      </w:r>
      <w:r w:rsidR="00ED5DF7">
        <w:rPr>
          <w:rFonts w:ascii="Tahoma" w:hAnsi="Tahoma" w:cs="Tahoma"/>
        </w:rPr>
        <w:t xml:space="preserve">and </w:t>
      </w:r>
      <w:r>
        <w:rPr>
          <w:rFonts w:ascii="Tahoma" w:hAnsi="Tahoma" w:cs="Tahoma"/>
        </w:rPr>
        <w:t>two persons adopting the same concept will argue or support it differently.</w:t>
      </w:r>
      <w:r w:rsidR="00A96526">
        <w:rPr>
          <w:rFonts w:ascii="Tahoma" w:hAnsi="Tahoma" w:cs="Tahoma"/>
        </w:rPr>
        <w:t xml:space="preserve"> The EME 6055 has</w:t>
      </w:r>
      <w:r w:rsidR="00ED5DF7">
        <w:rPr>
          <w:rFonts w:ascii="Tahoma" w:hAnsi="Tahoma" w:cs="Tahoma"/>
        </w:rPr>
        <w:t xml:space="preserve"> offered a platform in which students </w:t>
      </w:r>
      <w:r w:rsidR="00A96526">
        <w:rPr>
          <w:rFonts w:ascii="Tahoma" w:hAnsi="Tahoma" w:cs="Tahoma"/>
        </w:rPr>
        <w:t>were encouraged to exchange ideas via weekly submission. Like most students, I submitted my ideas</w:t>
      </w:r>
      <w:r w:rsidR="00ED5DF7">
        <w:rPr>
          <w:rFonts w:ascii="Tahoma" w:hAnsi="Tahoma" w:cs="Tahoma"/>
        </w:rPr>
        <w:t xml:space="preserve">, they were challenged, </w:t>
      </w:r>
      <w:r w:rsidR="00CA5BC7">
        <w:rPr>
          <w:rFonts w:ascii="Tahoma" w:hAnsi="Tahoma" w:cs="Tahoma"/>
        </w:rPr>
        <w:t xml:space="preserve">and </w:t>
      </w:r>
      <w:r w:rsidR="00FB5AC7">
        <w:rPr>
          <w:rFonts w:ascii="Tahoma" w:hAnsi="Tahoma" w:cs="Tahoma"/>
        </w:rPr>
        <w:t xml:space="preserve">this </w:t>
      </w:r>
      <w:r w:rsidR="002D4512">
        <w:rPr>
          <w:rFonts w:ascii="Tahoma" w:hAnsi="Tahoma" w:cs="Tahoma"/>
        </w:rPr>
        <w:t>has shaped</w:t>
      </w:r>
      <w:r w:rsidR="00ED5DF7">
        <w:rPr>
          <w:rFonts w:ascii="Tahoma" w:hAnsi="Tahoma" w:cs="Tahoma"/>
        </w:rPr>
        <w:t xml:space="preserve"> m</w:t>
      </w:r>
      <w:r>
        <w:rPr>
          <w:rFonts w:ascii="Tahoma" w:hAnsi="Tahoma" w:cs="Tahoma"/>
        </w:rPr>
        <w:t>y viewpoint on trending technolog</w:t>
      </w:r>
      <w:r w:rsidR="00ED5DF7">
        <w:rPr>
          <w:rFonts w:ascii="Tahoma" w:hAnsi="Tahoma" w:cs="Tahoma"/>
        </w:rPr>
        <w:t xml:space="preserve">ies </w:t>
      </w:r>
      <w:r>
        <w:rPr>
          <w:rFonts w:ascii="Tahoma" w:hAnsi="Tahoma" w:cs="Tahoma"/>
        </w:rPr>
        <w:t>and learni</w:t>
      </w:r>
      <w:r w:rsidR="00ED5DF7">
        <w:rPr>
          <w:rFonts w:ascii="Tahoma" w:hAnsi="Tahoma" w:cs="Tahoma"/>
        </w:rPr>
        <w:t xml:space="preserve">ng. </w:t>
      </w:r>
    </w:p>
    <w:p w:rsidR="00E6080F" w:rsidRDefault="00AE6C00" w:rsidP="008B2254">
      <w:pPr>
        <w:jc w:val="both"/>
        <w:rPr>
          <w:rFonts w:ascii="Tahoma" w:hAnsi="Tahoma" w:cs="Tahoma"/>
        </w:rPr>
      </w:pPr>
      <w:r>
        <w:rPr>
          <w:rFonts w:ascii="Tahoma" w:hAnsi="Tahoma" w:cs="Tahoma"/>
        </w:rPr>
        <w:t xml:space="preserve">Not </w:t>
      </w:r>
      <w:r w:rsidR="004E7767">
        <w:rPr>
          <w:rFonts w:ascii="Tahoma" w:hAnsi="Tahoma" w:cs="Tahoma"/>
        </w:rPr>
        <w:t>all technologies</w:t>
      </w:r>
      <w:r w:rsidR="00D94F75">
        <w:rPr>
          <w:rFonts w:ascii="Tahoma" w:hAnsi="Tahoma" w:cs="Tahoma"/>
        </w:rPr>
        <w:t xml:space="preserve"> are effect</w:t>
      </w:r>
      <w:r>
        <w:rPr>
          <w:rFonts w:ascii="Tahoma" w:hAnsi="Tahoma" w:cs="Tahoma"/>
        </w:rPr>
        <w:t>i</w:t>
      </w:r>
      <w:r w:rsidR="003705D4">
        <w:rPr>
          <w:rFonts w:ascii="Tahoma" w:hAnsi="Tahoma" w:cs="Tahoma"/>
        </w:rPr>
        <w:t>ve for all learnings. Adopting a</w:t>
      </w:r>
      <w:r>
        <w:rPr>
          <w:rFonts w:ascii="Tahoma" w:hAnsi="Tahoma" w:cs="Tahoma"/>
        </w:rPr>
        <w:t xml:space="preserve"> technology to support a learning objective</w:t>
      </w:r>
      <w:r w:rsidR="00D94F75">
        <w:rPr>
          <w:rFonts w:ascii="Tahoma" w:hAnsi="Tahoma" w:cs="Tahoma"/>
        </w:rPr>
        <w:t xml:space="preserve"> is not a “one</w:t>
      </w:r>
      <w:r w:rsidR="00FB5AC7">
        <w:rPr>
          <w:rFonts w:ascii="Tahoma" w:hAnsi="Tahoma" w:cs="Tahoma"/>
        </w:rPr>
        <w:t xml:space="preserve"> size</w:t>
      </w:r>
      <w:r w:rsidR="00D94F75">
        <w:rPr>
          <w:rFonts w:ascii="Tahoma" w:hAnsi="Tahoma" w:cs="Tahoma"/>
        </w:rPr>
        <w:t xml:space="preserve"> fits all”</w:t>
      </w:r>
      <w:r>
        <w:rPr>
          <w:rFonts w:ascii="Tahoma" w:hAnsi="Tahoma" w:cs="Tahoma"/>
        </w:rPr>
        <w:t xml:space="preserve"> approach since the a</w:t>
      </w:r>
      <w:r w:rsidR="004E7767">
        <w:rPr>
          <w:rFonts w:ascii="Tahoma" w:hAnsi="Tahoma" w:cs="Tahoma"/>
        </w:rPr>
        <w:t>udien</w:t>
      </w:r>
      <w:r w:rsidR="00FB5AC7">
        <w:rPr>
          <w:rFonts w:ascii="Tahoma" w:hAnsi="Tahoma" w:cs="Tahoma"/>
        </w:rPr>
        <w:t>ce, subject</w:t>
      </w:r>
      <w:r w:rsidR="004E7767">
        <w:rPr>
          <w:rFonts w:ascii="Tahoma" w:hAnsi="Tahoma" w:cs="Tahoma"/>
        </w:rPr>
        <w:t>, cost, scalability</w:t>
      </w:r>
      <w:r w:rsidR="00D94F75">
        <w:rPr>
          <w:rFonts w:ascii="Tahoma" w:hAnsi="Tahoma" w:cs="Tahoma"/>
        </w:rPr>
        <w:t>, and availability</w:t>
      </w:r>
      <w:r w:rsidR="00FE55C1">
        <w:rPr>
          <w:rFonts w:ascii="Tahoma" w:hAnsi="Tahoma" w:cs="Tahoma"/>
        </w:rPr>
        <w:t xml:space="preserve"> of the technology </w:t>
      </w:r>
      <w:r w:rsidR="004E7767">
        <w:rPr>
          <w:rFonts w:ascii="Tahoma" w:hAnsi="Tahoma" w:cs="Tahoma"/>
        </w:rPr>
        <w:t>are also</w:t>
      </w:r>
      <w:r w:rsidR="00364BFB">
        <w:rPr>
          <w:rFonts w:ascii="Tahoma" w:hAnsi="Tahoma" w:cs="Tahoma"/>
        </w:rPr>
        <w:t xml:space="preserve"> to be considered.</w:t>
      </w:r>
      <w:r w:rsidR="00D94F75">
        <w:rPr>
          <w:rFonts w:ascii="Tahoma" w:hAnsi="Tahoma" w:cs="Tahoma"/>
        </w:rPr>
        <w:t xml:space="preserve"> My background is in</w:t>
      </w:r>
      <w:r w:rsidR="00364BFB">
        <w:rPr>
          <w:rFonts w:ascii="Tahoma" w:hAnsi="Tahoma" w:cs="Tahoma"/>
        </w:rPr>
        <w:t xml:space="preserve"> the software industry where the learners are</w:t>
      </w:r>
      <w:r w:rsidR="00FB5AC7">
        <w:rPr>
          <w:rFonts w:ascii="Tahoma" w:hAnsi="Tahoma" w:cs="Tahoma"/>
        </w:rPr>
        <w:t xml:space="preserve"> mostly adult</w:t>
      </w:r>
      <w:r w:rsidR="00FE55C1">
        <w:rPr>
          <w:rFonts w:ascii="Tahoma" w:hAnsi="Tahoma" w:cs="Tahoma"/>
        </w:rPr>
        <w:t>s</w:t>
      </w:r>
      <w:r w:rsidR="00FB5AC7">
        <w:rPr>
          <w:rFonts w:ascii="Tahoma" w:hAnsi="Tahoma" w:cs="Tahoma"/>
        </w:rPr>
        <w:t xml:space="preserve">, </w:t>
      </w:r>
      <w:r w:rsidR="00364BFB">
        <w:rPr>
          <w:rFonts w:ascii="Tahoma" w:hAnsi="Tahoma" w:cs="Tahoma"/>
        </w:rPr>
        <w:t xml:space="preserve">technologically savvy, </w:t>
      </w:r>
      <w:r>
        <w:rPr>
          <w:rFonts w:ascii="Tahoma" w:hAnsi="Tahoma" w:cs="Tahoma"/>
        </w:rPr>
        <w:t xml:space="preserve">and </w:t>
      </w:r>
      <w:r w:rsidR="00364BFB">
        <w:rPr>
          <w:rFonts w:ascii="Tahoma" w:hAnsi="Tahoma" w:cs="Tahoma"/>
        </w:rPr>
        <w:t>often early adopters</w:t>
      </w:r>
      <w:r w:rsidR="00FE55C1">
        <w:rPr>
          <w:rFonts w:ascii="Tahoma" w:hAnsi="Tahoma" w:cs="Tahoma"/>
        </w:rPr>
        <w:t xml:space="preserve"> of new technologies</w:t>
      </w:r>
      <w:r w:rsidR="0040613D">
        <w:rPr>
          <w:rFonts w:ascii="Tahoma" w:hAnsi="Tahoma" w:cs="Tahoma"/>
        </w:rPr>
        <w:t xml:space="preserve">. The number of </w:t>
      </w:r>
      <w:r>
        <w:rPr>
          <w:rFonts w:ascii="Tahoma" w:hAnsi="Tahoma" w:cs="Tahoma"/>
        </w:rPr>
        <w:t>millennials</w:t>
      </w:r>
      <w:r w:rsidR="00480094">
        <w:rPr>
          <w:rFonts w:ascii="Tahoma" w:hAnsi="Tahoma" w:cs="Tahoma"/>
        </w:rPr>
        <w:t xml:space="preserve"> </w:t>
      </w:r>
      <w:r w:rsidR="0040613D">
        <w:rPr>
          <w:rFonts w:ascii="Tahoma" w:hAnsi="Tahoma" w:cs="Tahoma"/>
        </w:rPr>
        <w:t xml:space="preserve">in my audience is also growing. They enter the corporate scene feeling entitled, lacking in social capital and </w:t>
      </w:r>
      <w:r w:rsidR="001B6C28">
        <w:rPr>
          <w:rFonts w:ascii="Tahoma" w:hAnsi="Tahoma" w:cs="Tahoma"/>
        </w:rPr>
        <w:t>21</w:t>
      </w:r>
      <w:r w:rsidR="001B6C28" w:rsidRPr="001B6C28">
        <w:rPr>
          <w:rFonts w:ascii="Tahoma" w:hAnsi="Tahoma" w:cs="Tahoma"/>
          <w:vertAlign w:val="superscript"/>
        </w:rPr>
        <w:t>st</w:t>
      </w:r>
      <w:r w:rsidR="00FE55C1">
        <w:rPr>
          <w:rFonts w:ascii="Tahoma" w:hAnsi="Tahoma" w:cs="Tahoma"/>
        </w:rPr>
        <w:t xml:space="preserve"> century skills. They mostly interact with the community via social network.</w:t>
      </w:r>
    </w:p>
    <w:p w:rsidR="00384EB8" w:rsidRPr="005804AC" w:rsidRDefault="00FE55C1" w:rsidP="008B2254">
      <w:pPr>
        <w:jc w:val="both"/>
        <w:rPr>
          <w:rFonts w:ascii="Tahoma" w:hAnsi="Tahoma" w:cs="Tahoma"/>
        </w:rPr>
      </w:pPr>
      <w:r>
        <w:rPr>
          <w:rFonts w:ascii="Tahoma" w:hAnsi="Tahoma" w:cs="Tahoma"/>
        </w:rPr>
        <w:t>The current workforce is cross-generational, a</w:t>
      </w:r>
      <w:r w:rsidR="00386210">
        <w:rPr>
          <w:rFonts w:ascii="Tahoma" w:hAnsi="Tahoma" w:cs="Tahoma"/>
        </w:rPr>
        <w:t xml:space="preserve"> </w:t>
      </w:r>
      <w:r w:rsidR="00384EB8">
        <w:rPr>
          <w:rFonts w:ascii="Tahoma" w:hAnsi="Tahoma" w:cs="Tahoma"/>
        </w:rPr>
        <w:t>mix of gen X, baby boomers, and millennials. This presents a challenge to an i</w:t>
      </w:r>
      <w:r w:rsidR="0088115D">
        <w:rPr>
          <w:rFonts w:ascii="Tahoma" w:hAnsi="Tahoma" w:cs="Tahoma"/>
        </w:rPr>
        <w:t xml:space="preserve">nstructional design standpoint as each group has different learning need. In </w:t>
      </w:r>
      <w:r w:rsidR="00386210">
        <w:rPr>
          <w:rFonts w:ascii="Tahoma" w:hAnsi="Tahoma" w:cs="Tahoma"/>
        </w:rPr>
        <w:t xml:space="preserve">the discussion below, I </w:t>
      </w:r>
      <w:r w:rsidR="008B2254">
        <w:rPr>
          <w:rFonts w:ascii="Tahoma" w:hAnsi="Tahoma" w:cs="Tahoma"/>
        </w:rPr>
        <w:t xml:space="preserve">will </w:t>
      </w:r>
      <w:r w:rsidR="00386210">
        <w:rPr>
          <w:rFonts w:ascii="Tahoma" w:hAnsi="Tahoma" w:cs="Tahoma"/>
        </w:rPr>
        <w:t xml:space="preserve">attempt to explain </w:t>
      </w:r>
      <w:r w:rsidR="0088115D">
        <w:rPr>
          <w:rFonts w:ascii="Tahoma" w:hAnsi="Tahoma" w:cs="Tahoma"/>
        </w:rPr>
        <w:t>those difference</w:t>
      </w:r>
      <w:r w:rsidR="00386210">
        <w:rPr>
          <w:rFonts w:ascii="Tahoma" w:hAnsi="Tahoma" w:cs="Tahoma"/>
        </w:rPr>
        <w:t>s</w:t>
      </w:r>
      <w:r w:rsidR="0088115D">
        <w:rPr>
          <w:rFonts w:ascii="Tahoma" w:hAnsi="Tahoma" w:cs="Tahoma"/>
        </w:rPr>
        <w:t xml:space="preserve"> as it relates to mobile technology in training. </w:t>
      </w:r>
    </w:p>
    <w:p w:rsidR="005F1357" w:rsidRDefault="00DD3A50">
      <w:pPr>
        <w:rPr>
          <w:rFonts w:ascii="Tahoma" w:hAnsi="Tahoma" w:cs="Tahoma"/>
          <w:b/>
          <w:color w:val="0070C0"/>
        </w:rPr>
      </w:pPr>
      <w:r w:rsidRPr="005018EE">
        <w:rPr>
          <w:rFonts w:ascii="Tahoma" w:hAnsi="Tahoma" w:cs="Tahoma"/>
          <w:b/>
          <w:color w:val="0070C0"/>
        </w:rPr>
        <w:t xml:space="preserve">Future of Training in the Software Industry </w:t>
      </w:r>
    </w:p>
    <w:p w:rsidR="00E22EE4" w:rsidRDefault="00386210" w:rsidP="00E22EE4">
      <w:pPr>
        <w:jc w:val="both"/>
        <w:rPr>
          <w:rFonts w:ascii="Tahoma" w:hAnsi="Tahoma" w:cs="Tahoma"/>
        </w:rPr>
      </w:pPr>
      <w:r>
        <w:rPr>
          <w:rFonts w:ascii="Tahoma" w:hAnsi="Tahoma" w:cs="Tahoma"/>
        </w:rPr>
        <w:t>Software companies generate re</w:t>
      </w:r>
      <w:r w:rsidR="00AF711D">
        <w:rPr>
          <w:rFonts w:ascii="Tahoma" w:hAnsi="Tahoma" w:cs="Tahoma"/>
        </w:rPr>
        <w:t>venues by</w:t>
      </w:r>
      <w:r>
        <w:rPr>
          <w:rFonts w:ascii="Tahoma" w:hAnsi="Tahoma" w:cs="Tahoma"/>
        </w:rPr>
        <w:t xml:space="preserve"> licensing their products</w:t>
      </w:r>
      <w:r w:rsidR="00D06BAF">
        <w:rPr>
          <w:rFonts w:ascii="Tahoma" w:hAnsi="Tahoma" w:cs="Tahoma"/>
        </w:rPr>
        <w:t xml:space="preserve">. They </w:t>
      </w:r>
      <w:r w:rsidR="0048319F">
        <w:rPr>
          <w:rFonts w:ascii="Tahoma" w:hAnsi="Tahoma" w:cs="Tahoma"/>
        </w:rPr>
        <w:t xml:space="preserve">gain competitive edge by </w:t>
      </w:r>
      <w:r>
        <w:rPr>
          <w:rFonts w:ascii="Tahoma" w:hAnsi="Tahoma" w:cs="Tahoma"/>
        </w:rPr>
        <w:t>presenting the market with new and efficien</w:t>
      </w:r>
      <w:r w:rsidR="00FE55C1">
        <w:rPr>
          <w:rFonts w:ascii="Tahoma" w:hAnsi="Tahoma" w:cs="Tahoma"/>
        </w:rPr>
        <w:t xml:space="preserve">t tools. Another major revenue </w:t>
      </w:r>
      <w:r>
        <w:rPr>
          <w:rFonts w:ascii="Tahoma" w:hAnsi="Tahoma" w:cs="Tahoma"/>
        </w:rPr>
        <w:t xml:space="preserve">stream for those companies are the post-licensing dealings. </w:t>
      </w:r>
      <w:r w:rsidR="00FE55C1">
        <w:rPr>
          <w:rFonts w:ascii="Tahoma" w:hAnsi="Tahoma" w:cs="Tahoma"/>
        </w:rPr>
        <w:t xml:space="preserve">Software vendors rightfully so and successfully </w:t>
      </w:r>
      <w:r w:rsidR="0048319F">
        <w:rPr>
          <w:rFonts w:ascii="Tahoma" w:hAnsi="Tahoma" w:cs="Tahoma"/>
        </w:rPr>
        <w:t>convince buyers that the product must be configured and implemented</w:t>
      </w:r>
      <w:r w:rsidR="006E3058">
        <w:rPr>
          <w:rFonts w:ascii="Tahoma" w:hAnsi="Tahoma" w:cs="Tahoma"/>
        </w:rPr>
        <w:t xml:space="preserve"> </w:t>
      </w:r>
      <w:r w:rsidR="00AF711D">
        <w:rPr>
          <w:rFonts w:ascii="Tahoma" w:hAnsi="Tahoma" w:cs="Tahoma"/>
        </w:rPr>
        <w:t xml:space="preserve">uniquely </w:t>
      </w:r>
      <w:r w:rsidR="006E3058">
        <w:rPr>
          <w:rFonts w:ascii="Tahoma" w:hAnsi="Tahoma" w:cs="Tahoma"/>
        </w:rPr>
        <w:t xml:space="preserve">to meet the </w:t>
      </w:r>
      <w:r w:rsidR="0048319F">
        <w:rPr>
          <w:rFonts w:ascii="Tahoma" w:hAnsi="Tahoma" w:cs="Tahoma"/>
        </w:rPr>
        <w:t>ne</w:t>
      </w:r>
      <w:r w:rsidR="00AF711D">
        <w:rPr>
          <w:rFonts w:ascii="Tahoma" w:hAnsi="Tahoma" w:cs="Tahoma"/>
        </w:rPr>
        <w:t xml:space="preserve">ed of the organization and that end users must </w:t>
      </w:r>
      <w:r w:rsidR="00FD27B9">
        <w:rPr>
          <w:rFonts w:ascii="Tahoma" w:hAnsi="Tahoma" w:cs="Tahoma"/>
        </w:rPr>
        <w:t xml:space="preserve">be trained beyond </w:t>
      </w:r>
      <w:r w:rsidR="00FE55C1">
        <w:rPr>
          <w:rFonts w:ascii="Tahoma" w:hAnsi="Tahoma" w:cs="Tahoma"/>
        </w:rPr>
        <w:t xml:space="preserve">the </w:t>
      </w:r>
      <w:r w:rsidR="00FD27B9">
        <w:rPr>
          <w:rFonts w:ascii="Tahoma" w:hAnsi="Tahoma" w:cs="Tahoma"/>
        </w:rPr>
        <w:t>basic features</w:t>
      </w:r>
      <w:r w:rsidR="00FE55C1">
        <w:rPr>
          <w:rFonts w:ascii="Tahoma" w:hAnsi="Tahoma" w:cs="Tahoma"/>
        </w:rPr>
        <w:t xml:space="preserve"> (how to)</w:t>
      </w:r>
      <w:r w:rsidR="00FD27B9">
        <w:rPr>
          <w:rFonts w:ascii="Tahoma" w:hAnsi="Tahoma" w:cs="Tahoma"/>
        </w:rPr>
        <w:t xml:space="preserve"> to</w:t>
      </w:r>
      <w:r w:rsidR="00D06BAF">
        <w:rPr>
          <w:rFonts w:ascii="Tahoma" w:hAnsi="Tahoma" w:cs="Tahoma"/>
        </w:rPr>
        <w:t xml:space="preserve"> use the product </w:t>
      </w:r>
      <w:r w:rsidR="00FD27B9">
        <w:rPr>
          <w:rFonts w:ascii="Tahoma" w:hAnsi="Tahoma" w:cs="Tahoma"/>
        </w:rPr>
        <w:t>effectively and d</w:t>
      </w:r>
      <w:r w:rsidR="00FE55C1">
        <w:rPr>
          <w:rFonts w:ascii="Tahoma" w:hAnsi="Tahoma" w:cs="Tahoma"/>
        </w:rPr>
        <w:t>eliver on its</w:t>
      </w:r>
      <w:r w:rsidR="00AF711D">
        <w:rPr>
          <w:rFonts w:ascii="Tahoma" w:hAnsi="Tahoma" w:cs="Tahoma"/>
        </w:rPr>
        <w:t xml:space="preserve"> promise of better productivity. The type of training they </w:t>
      </w:r>
      <w:r w:rsidR="00AF711D">
        <w:rPr>
          <w:rFonts w:ascii="Tahoma" w:hAnsi="Tahoma" w:cs="Tahoma"/>
        </w:rPr>
        <w:lastRenderedPageBreak/>
        <w:t xml:space="preserve">propose go </w:t>
      </w:r>
      <w:r w:rsidR="00FD27B9">
        <w:rPr>
          <w:rFonts w:ascii="Tahoma" w:hAnsi="Tahoma" w:cs="Tahoma"/>
        </w:rPr>
        <w:t xml:space="preserve">farther </w:t>
      </w:r>
      <w:r w:rsidR="00FE55C1">
        <w:rPr>
          <w:rFonts w:ascii="Tahoma" w:hAnsi="Tahoma" w:cs="Tahoma"/>
        </w:rPr>
        <w:t xml:space="preserve">than </w:t>
      </w:r>
      <w:r w:rsidR="00AF711D">
        <w:rPr>
          <w:rFonts w:ascii="Tahoma" w:hAnsi="Tahoma" w:cs="Tahoma"/>
        </w:rPr>
        <w:t xml:space="preserve">the how to knowledge available on public domains. </w:t>
      </w:r>
      <w:r w:rsidR="006E3058">
        <w:rPr>
          <w:rFonts w:ascii="Tahoma" w:hAnsi="Tahoma" w:cs="Tahoma"/>
        </w:rPr>
        <w:t>Those training</w:t>
      </w:r>
      <w:r w:rsidR="00AF711D">
        <w:rPr>
          <w:rFonts w:ascii="Tahoma" w:hAnsi="Tahoma" w:cs="Tahoma"/>
        </w:rPr>
        <w:t>s are meticulously</w:t>
      </w:r>
      <w:r w:rsidR="006E3058">
        <w:rPr>
          <w:rFonts w:ascii="Tahoma" w:hAnsi="Tahoma" w:cs="Tahoma"/>
        </w:rPr>
        <w:t xml:space="preserve"> design</w:t>
      </w:r>
      <w:r w:rsidR="00FD27B9">
        <w:rPr>
          <w:rFonts w:ascii="Tahoma" w:hAnsi="Tahoma" w:cs="Tahoma"/>
        </w:rPr>
        <w:t>ed</w:t>
      </w:r>
      <w:r w:rsidR="006E3058">
        <w:rPr>
          <w:rFonts w:ascii="Tahoma" w:hAnsi="Tahoma" w:cs="Tahoma"/>
        </w:rPr>
        <w:t xml:space="preserve"> with clear objectives</w:t>
      </w:r>
      <w:r w:rsidR="00747DAA">
        <w:rPr>
          <w:rFonts w:ascii="Tahoma" w:hAnsi="Tahoma" w:cs="Tahoma"/>
        </w:rPr>
        <w:t xml:space="preserve"> to support the business</w:t>
      </w:r>
      <w:r w:rsidR="005E27F8">
        <w:rPr>
          <w:rFonts w:ascii="Tahoma" w:hAnsi="Tahoma" w:cs="Tahoma"/>
        </w:rPr>
        <w:t xml:space="preserve">. In the software business, </w:t>
      </w:r>
      <w:r w:rsidR="00747DAA">
        <w:rPr>
          <w:rFonts w:ascii="Tahoma" w:hAnsi="Tahoma" w:cs="Tahoma"/>
        </w:rPr>
        <w:t>3 types of training</w:t>
      </w:r>
      <w:r w:rsidR="005E27F8">
        <w:rPr>
          <w:rFonts w:ascii="Tahoma" w:hAnsi="Tahoma" w:cs="Tahoma"/>
        </w:rPr>
        <w:t xml:space="preserve"> are available</w:t>
      </w:r>
      <w:r w:rsidR="00747DAA">
        <w:rPr>
          <w:rFonts w:ascii="Tahoma" w:hAnsi="Tahoma" w:cs="Tahoma"/>
        </w:rPr>
        <w:t xml:space="preserve">: </w:t>
      </w:r>
    </w:p>
    <w:p w:rsidR="00E22EE4" w:rsidRDefault="00FD7738" w:rsidP="00E22EE4">
      <w:pPr>
        <w:jc w:val="both"/>
        <w:rPr>
          <w:rFonts w:ascii="Tahoma" w:hAnsi="Tahoma" w:cs="Tahoma"/>
        </w:rPr>
      </w:pPr>
      <w:r w:rsidRPr="005E27F8">
        <w:rPr>
          <w:rFonts w:ascii="Tahoma" w:hAnsi="Tahoma" w:cs="Tahoma"/>
          <w:b/>
          <w:i/>
        </w:rPr>
        <w:t>Public:</w:t>
      </w:r>
      <w:r>
        <w:rPr>
          <w:rFonts w:ascii="Tahoma" w:hAnsi="Tahoma" w:cs="Tahoma"/>
          <w:i/>
        </w:rPr>
        <w:t xml:space="preserve"> </w:t>
      </w:r>
      <w:r w:rsidR="00807805">
        <w:rPr>
          <w:rFonts w:ascii="Tahoma" w:hAnsi="Tahoma" w:cs="Tahoma"/>
        </w:rPr>
        <w:t xml:space="preserve"> the learning objective is basic. It focuses on the functionalities of the product and explains its interface. It is delivered with the product </w:t>
      </w:r>
      <w:r w:rsidR="00747DAA">
        <w:rPr>
          <w:rFonts w:ascii="Tahoma" w:hAnsi="Tahoma" w:cs="Tahoma"/>
        </w:rPr>
        <w:t xml:space="preserve">or </w:t>
      </w:r>
      <w:r w:rsidR="00D06BAF">
        <w:rPr>
          <w:rFonts w:ascii="Tahoma" w:hAnsi="Tahoma" w:cs="Tahoma"/>
        </w:rPr>
        <w:t xml:space="preserve">via how to videos and user guides </w:t>
      </w:r>
      <w:r w:rsidR="00807805">
        <w:rPr>
          <w:rFonts w:ascii="Tahoma" w:hAnsi="Tahoma" w:cs="Tahoma"/>
        </w:rPr>
        <w:t>available on the internet or other public domains.</w:t>
      </w:r>
      <w:r w:rsidR="00D06BAF">
        <w:rPr>
          <w:rFonts w:ascii="Tahoma" w:hAnsi="Tahoma" w:cs="Tahoma"/>
        </w:rPr>
        <w:t xml:space="preserve"> An example of which include user software tutorials found all over the internet.</w:t>
      </w:r>
    </w:p>
    <w:p w:rsidR="00E22EE4" w:rsidRDefault="008B2254" w:rsidP="00E22EE4">
      <w:pPr>
        <w:jc w:val="both"/>
        <w:rPr>
          <w:rFonts w:ascii="Tahoma" w:hAnsi="Tahoma" w:cs="Tahoma"/>
        </w:rPr>
      </w:pPr>
      <w:r w:rsidRPr="009E2F9C">
        <w:rPr>
          <w:rFonts w:ascii="Tahoma" w:hAnsi="Tahoma" w:cs="Tahoma"/>
          <w:b/>
          <w:i/>
        </w:rPr>
        <w:t>Private:</w:t>
      </w:r>
      <w:r>
        <w:rPr>
          <w:rFonts w:ascii="Tahoma" w:hAnsi="Tahoma" w:cs="Tahoma"/>
          <w:i/>
        </w:rPr>
        <w:t xml:space="preserve"> </w:t>
      </w:r>
      <w:r>
        <w:rPr>
          <w:rFonts w:ascii="Tahoma" w:hAnsi="Tahoma" w:cs="Tahoma"/>
        </w:rPr>
        <w:t xml:space="preserve">the learning objective is </w:t>
      </w:r>
      <w:r w:rsidR="009E2F9C">
        <w:rPr>
          <w:rFonts w:ascii="Tahoma" w:hAnsi="Tahoma" w:cs="Tahoma"/>
        </w:rPr>
        <w:t xml:space="preserve">more focus. The learning materials are </w:t>
      </w:r>
      <w:r>
        <w:rPr>
          <w:rFonts w:ascii="Tahoma" w:hAnsi="Tahoma" w:cs="Tahoma"/>
        </w:rPr>
        <w:t>designed to support a methodology,</w:t>
      </w:r>
      <w:r w:rsidR="009E2F9C">
        <w:rPr>
          <w:rFonts w:ascii="Tahoma" w:hAnsi="Tahoma" w:cs="Tahoma"/>
        </w:rPr>
        <w:t xml:space="preserve"> a business goal</w:t>
      </w:r>
      <w:r>
        <w:rPr>
          <w:rFonts w:ascii="Tahoma" w:hAnsi="Tahoma" w:cs="Tahoma"/>
        </w:rPr>
        <w:t>, or how people work. It is a result of hours of consultation with users and businesses</w:t>
      </w:r>
      <w:r w:rsidR="00747DAA">
        <w:rPr>
          <w:rFonts w:ascii="Tahoma" w:hAnsi="Tahoma" w:cs="Tahoma"/>
        </w:rPr>
        <w:t xml:space="preserve">. It is specific </w:t>
      </w:r>
      <w:r w:rsidR="00D06BAF">
        <w:rPr>
          <w:rFonts w:ascii="Tahoma" w:hAnsi="Tahoma" w:cs="Tahoma"/>
        </w:rPr>
        <w:t xml:space="preserve">to </w:t>
      </w:r>
      <w:r w:rsidR="00747DAA">
        <w:rPr>
          <w:rFonts w:ascii="Tahoma" w:hAnsi="Tahoma" w:cs="Tahoma"/>
        </w:rPr>
        <w:t xml:space="preserve">the need of a </w:t>
      </w:r>
      <w:r w:rsidR="00B83FEA">
        <w:rPr>
          <w:rFonts w:ascii="Tahoma" w:hAnsi="Tahoma" w:cs="Tahoma"/>
        </w:rPr>
        <w:t xml:space="preserve">group and </w:t>
      </w:r>
      <w:r>
        <w:rPr>
          <w:rFonts w:ascii="Tahoma" w:hAnsi="Tahoma" w:cs="Tahoma"/>
        </w:rPr>
        <w:t>available on intranet or private domain</w:t>
      </w:r>
      <w:r w:rsidR="00D06BAF">
        <w:rPr>
          <w:rFonts w:ascii="Tahoma" w:hAnsi="Tahoma" w:cs="Tahoma"/>
        </w:rPr>
        <w:t>s</w:t>
      </w:r>
      <w:r>
        <w:rPr>
          <w:rFonts w:ascii="Tahoma" w:hAnsi="Tahoma" w:cs="Tahoma"/>
        </w:rPr>
        <w:t>.</w:t>
      </w:r>
    </w:p>
    <w:p w:rsidR="00156C5A" w:rsidRDefault="00E22EE4" w:rsidP="00E22EE4">
      <w:pPr>
        <w:jc w:val="both"/>
        <w:rPr>
          <w:rFonts w:ascii="Tahoma" w:hAnsi="Tahoma" w:cs="Tahoma"/>
        </w:rPr>
      </w:pPr>
      <w:r>
        <w:rPr>
          <w:rFonts w:ascii="Tahoma" w:hAnsi="Tahoma" w:cs="Tahoma"/>
          <w:b/>
          <w:i/>
        </w:rPr>
        <w:t>I</w:t>
      </w:r>
      <w:r w:rsidR="000B5B05" w:rsidRPr="009E2F9C">
        <w:rPr>
          <w:rFonts w:ascii="Tahoma" w:hAnsi="Tahoma" w:cs="Tahoma"/>
          <w:b/>
          <w:i/>
        </w:rPr>
        <w:t>nternal:</w:t>
      </w:r>
      <w:r w:rsidR="000B5B05">
        <w:rPr>
          <w:rFonts w:ascii="Tahoma" w:hAnsi="Tahoma" w:cs="Tahoma"/>
        </w:rPr>
        <w:t xml:space="preserve"> the learning objective is</w:t>
      </w:r>
      <w:r w:rsidR="009E2F9C">
        <w:rPr>
          <w:rFonts w:ascii="Tahoma" w:hAnsi="Tahoma" w:cs="Tahoma"/>
        </w:rPr>
        <w:t xml:space="preserve"> more complex. </w:t>
      </w:r>
      <w:r w:rsidR="00470DC8">
        <w:rPr>
          <w:rFonts w:ascii="Tahoma" w:hAnsi="Tahoma" w:cs="Tahoma"/>
        </w:rPr>
        <w:t xml:space="preserve">The </w:t>
      </w:r>
      <w:r w:rsidR="009E2F9C">
        <w:rPr>
          <w:rFonts w:ascii="Tahoma" w:hAnsi="Tahoma" w:cs="Tahoma"/>
        </w:rPr>
        <w:t>learnin</w:t>
      </w:r>
      <w:r w:rsidR="00470DC8">
        <w:rPr>
          <w:rFonts w:ascii="Tahoma" w:hAnsi="Tahoma" w:cs="Tahoma"/>
        </w:rPr>
        <w:t xml:space="preserve">g design is branched to cover multiple subjects. </w:t>
      </w:r>
      <w:r w:rsidR="00EE3500">
        <w:rPr>
          <w:rFonts w:ascii="Tahoma" w:hAnsi="Tahoma" w:cs="Tahoma"/>
        </w:rPr>
        <w:t>It is designed for learner</w:t>
      </w:r>
      <w:r w:rsidR="00470DC8">
        <w:rPr>
          <w:rFonts w:ascii="Tahoma" w:hAnsi="Tahoma" w:cs="Tahoma"/>
        </w:rPr>
        <w:t xml:space="preserve">s to achieve complex skills and </w:t>
      </w:r>
      <w:r w:rsidR="00EE3500">
        <w:rPr>
          <w:rFonts w:ascii="Tahoma" w:hAnsi="Tahoma" w:cs="Tahoma"/>
        </w:rPr>
        <w:t xml:space="preserve">focuses on </w:t>
      </w:r>
      <w:r w:rsidR="009E2F9C">
        <w:rPr>
          <w:rFonts w:ascii="Tahoma" w:hAnsi="Tahoma" w:cs="Tahoma"/>
        </w:rPr>
        <w:t xml:space="preserve">advanced </w:t>
      </w:r>
      <w:r w:rsidR="00EE3500">
        <w:rPr>
          <w:rFonts w:ascii="Tahoma" w:hAnsi="Tahoma" w:cs="Tahoma"/>
        </w:rPr>
        <w:t>functio</w:t>
      </w:r>
      <w:r w:rsidR="005E27F8">
        <w:rPr>
          <w:rFonts w:ascii="Tahoma" w:hAnsi="Tahoma" w:cs="Tahoma"/>
        </w:rPr>
        <w:t xml:space="preserve">nalities and backend structure. </w:t>
      </w:r>
      <w:r w:rsidR="00470DC8">
        <w:rPr>
          <w:rFonts w:ascii="Tahoma" w:hAnsi="Tahoma" w:cs="Tahoma"/>
        </w:rPr>
        <w:t>Participants in such training of</w:t>
      </w:r>
      <w:r w:rsidR="00C80DCE">
        <w:rPr>
          <w:rFonts w:ascii="Tahoma" w:hAnsi="Tahoma" w:cs="Tahoma"/>
        </w:rPr>
        <w:t xml:space="preserve">ten have access to the application </w:t>
      </w:r>
      <w:r w:rsidR="00470DC8">
        <w:rPr>
          <w:rFonts w:ascii="Tahoma" w:hAnsi="Tahoma" w:cs="Tahoma"/>
        </w:rPr>
        <w:t xml:space="preserve">source code and business </w:t>
      </w:r>
      <w:r w:rsidR="00C80DCE">
        <w:rPr>
          <w:rFonts w:ascii="Tahoma" w:hAnsi="Tahoma" w:cs="Tahoma"/>
        </w:rPr>
        <w:t xml:space="preserve">rules and </w:t>
      </w:r>
      <w:r w:rsidR="00470DC8">
        <w:rPr>
          <w:rFonts w:ascii="Tahoma" w:hAnsi="Tahoma" w:cs="Tahoma"/>
        </w:rPr>
        <w:t>logic</w:t>
      </w:r>
      <w:r w:rsidR="00C80DCE">
        <w:rPr>
          <w:rFonts w:ascii="Tahoma" w:hAnsi="Tahoma" w:cs="Tahoma"/>
        </w:rPr>
        <w:t>s</w:t>
      </w:r>
      <w:r w:rsidR="00470DC8">
        <w:rPr>
          <w:rFonts w:ascii="Tahoma" w:hAnsi="Tahoma" w:cs="Tahoma"/>
        </w:rPr>
        <w:t>. At times, non-disclosure agreement is</w:t>
      </w:r>
      <w:r>
        <w:rPr>
          <w:rFonts w:ascii="Tahoma" w:hAnsi="Tahoma" w:cs="Tahoma"/>
        </w:rPr>
        <w:t xml:space="preserve"> required</w:t>
      </w:r>
      <w:r w:rsidR="00470DC8">
        <w:rPr>
          <w:rFonts w:ascii="Tahoma" w:hAnsi="Tahoma" w:cs="Tahoma"/>
        </w:rPr>
        <w:t xml:space="preserve"> </w:t>
      </w:r>
      <w:r>
        <w:rPr>
          <w:rFonts w:ascii="Tahoma" w:hAnsi="Tahoma" w:cs="Tahoma"/>
        </w:rPr>
        <w:t xml:space="preserve">to partake in the session. </w:t>
      </w:r>
      <w:r w:rsidR="00470DC8">
        <w:rPr>
          <w:rFonts w:ascii="Tahoma" w:hAnsi="Tahoma" w:cs="Tahoma"/>
        </w:rPr>
        <w:t xml:space="preserve">This </w:t>
      </w:r>
      <w:r>
        <w:rPr>
          <w:rFonts w:ascii="Tahoma" w:hAnsi="Tahoma" w:cs="Tahoma"/>
        </w:rPr>
        <w:t xml:space="preserve">type of training is commonly referred to as “train the trainer”. </w:t>
      </w:r>
      <w:r w:rsidR="00FD27B9">
        <w:rPr>
          <w:rFonts w:ascii="Tahoma" w:hAnsi="Tahoma" w:cs="Tahoma"/>
        </w:rPr>
        <w:t>It is i</w:t>
      </w:r>
      <w:r w:rsidR="00C11AF2">
        <w:rPr>
          <w:rFonts w:ascii="Tahoma" w:hAnsi="Tahoma" w:cs="Tahoma"/>
        </w:rPr>
        <w:t xml:space="preserve">nternal to the software company’s </w:t>
      </w:r>
      <w:r w:rsidR="00FD27B9">
        <w:rPr>
          <w:rFonts w:ascii="Tahoma" w:hAnsi="Tahoma" w:cs="Tahoma"/>
        </w:rPr>
        <w:t>employee</w:t>
      </w:r>
      <w:r w:rsidR="00C11AF2">
        <w:rPr>
          <w:rFonts w:ascii="Tahoma" w:hAnsi="Tahoma" w:cs="Tahoma"/>
        </w:rPr>
        <w:t>s</w:t>
      </w:r>
      <w:r w:rsidR="00FD27B9">
        <w:rPr>
          <w:rFonts w:ascii="Tahoma" w:hAnsi="Tahoma" w:cs="Tahoma"/>
        </w:rPr>
        <w:t>.</w:t>
      </w:r>
    </w:p>
    <w:p w:rsidR="00C3649D" w:rsidRDefault="00C3649D" w:rsidP="00E22EE4">
      <w:pPr>
        <w:jc w:val="both"/>
        <w:rPr>
          <w:rFonts w:ascii="Tahoma" w:hAnsi="Tahoma" w:cs="Tahoma"/>
        </w:rPr>
      </w:pPr>
      <w:r>
        <w:rPr>
          <w:rFonts w:ascii="Tahoma" w:hAnsi="Tahoma" w:cs="Tahoma"/>
        </w:rPr>
        <w:t>Software public learning is mostly based on behavioral theory. Learners are taught to accomplish specific tasks using features of the product. Learning occurs when learners successfully exhibit the behavior that is a mastery of</w:t>
      </w:r>
      <w:r w:rsidR="00B12D45">
        <w:rPr>
          <w:rFonts w:ascii="Tahoma" w:hAnsi="Tahoma" w:cs="Tahoma"/>
        </w:rPr>
        <w:t xml:space="preserve"> </w:t>
      </w:r>
      <w:r w:rsidR="00C80DCE">
        <w:rPr>
          <w:rFonts w:ascii="Tahoma" w:hAnsi="Tahoma" w:cs="Tahoma"/>
        </w:rPr>
        <w:t xml:space="preserve">the </w:t>
      </w:r>
      <w:r w:rsidR="00B12D45">
        <w:rPr>
          <w:rFonts w:ascii="Tahoma" w:hAnsi="Tahoma" w:cs="Tahoma"/>
        </w:rPr>
        <w:t>functionalities.</w:t>
      </w:r>
      <w:r>
        <w:rPr>
          <w:rFonts w:ascii="Tahoma" w:hAnsi="Tahoma" w:cs="Tahoma"/>
        </w:rPr>
        <w:t xml:space="preserve"> The </w:t>
      </w:r>
      <w:r w:rsidR="00B12D45">
        <w:rPr>
          <w:rFonts w:ascii="Tahoma" w:hAnsi="Tahoma" w:cs="Tahoma"/>
        </w:rPr>
        <w:t>design of private learning blends behavioral</w:t>
      </w:r>
      <w:r>
        <w:rPr>
          <w:rFonts w:ascii="Tahoma" w:hAnsi="Tahoma" w:cs="Tahoma"/>
        </w:rPr>
        <w:t xml:space="preserve"> </w:t>
      </w:r>
      <w:r w:rsidR="00B12D45">
        <w:rPr>
          <w:rFonts w:ascii="Tahoma" w:hAnsi="Tahoma" w:cs="Tahoma"/>
        </w:rPr>
        <w:t>and cognitivism theories</w:t>
      </w:r>
      <w:r w:rsidR="00C80DCE">
        <w:rPr>
          <w:rFonts w:ascii="Tahoma" w:hAnsi="Tahoma" w:cs="Tahoma"/>
        </w:rPr>
        <w:t>: how and what</w:t>
      </w:r>
      <w:r w:rsidR="00B12D45">
        <w:rPr>
          <w:rFonts w:ascii="Tahoma" w:hAnsi="Tahoma" w:cs="Tahoma"/>
        </w:rPr>
        <w:t>. Learners are forced to process sets of information to achieve a particular outcome.</w:t>
      </w:r>
      <w:r w:rsidR="00861C0F">
        <w:rPr>
          <w:rFonts w:ascii="Tahoma" w:hAnsi="Tahoma" w:cs="Tahoma"/>
        </w:rPr>
        <w:t xml:space="preserve"> Consider the task </w:t>
      </w:r>
      <w:r w:rsidR="001A2DF7">
        <w:rPr>
          <w:rFonts w:ascii="Tahoma" w:hAnsi="Tahoma" w:cs="Tahoma"/>
        </w:rPr>
        <w:t>of designing training for learners to add b</w:t>
      </w:r>
      <w:r w:rsidR="00861C0F">
        <w:rPr>
          <w:rFonts w:ascii="Tahoma" w:hAnsi="Tahoma" w:cs="Tahoma"/>
        </w:rPr>
        <w:t>ackground image to a document using a word processing or other ima</w:t>
      </w:r>
      <w:r w:rsidR="001A2DF7">
        <w:rPr>
          <w:rFonts w:ascii="Tahoma" w:hAnsi="Tahoma" w:cs="Tahoma"/>
        </w:rPr>
        <w:t xml:space="preserve">gery software. On </w:t>
      </w:r>
      <w:r w:rsidR="00FC0820">
        <w:rPr>
          <w:rFonts w:ascii="Tahoma" w:hAnsi="Tahoma" w:cs="Tahoma"/>
        </w:rPr>
        <w:t xml:space="preserve">the public level, the </w:t>
      </w:r>
      <w:r w:rsidR="001A2DF7">
        <w:rPr>
          <w:rFonts w:ascii="Tahoma" w:hAnsi="Tahoma" w:cs="Tahoma"/>
        </w:rPr>
        <w:t>learning</w:t>
      </w:r>
      <w:r w:rsidR="00FC0820">
        <w:rPr>
          <w:rFonts w:ascii="Tahoma" w:hAnsi="Tahoma" w:cs="Tahoma"/>
        </w:rPr>
        <w:t xml:space="preserve"> objective</w:t>
      </w:r>
      <w:r w:rsidR="001A2DF7">
        <w:rPr>
          <w:rFonts w:ascii="Tahoma" w:hAnsi="Tahoma" w:cs="Tahoma"/>
        </w:rPr>
        <w:t xml:space="preserve"> is straightforwar</w:t>
      </w:r>
      <w:r w:rsidR="00C80DCE">
        <w:rPr>
          <w:rFonts w:ascii="Tahoma" w:hAnsi="Tahoma" w:cs="Tahoma"/>
        </w:rPr>
        <w:t xml:space="preserve">d: how </w:t>
      </w:r>
      <w:r w:rsidR="00FC0820">
        <w:rPr>
          <w:rFonts w:ascii="Tahoma" w:hAnsi="Tahoma" w:cs="Tahoma"/>
        </w:rPr>
        <w:t>to add image to a document. The private learning</w:t>
      </w:r>
      <w:r w:rsidR="00C80DCE">
        <w:rPr>
          <w:rFonts w:ascii="Tahoma" w:hAnsi="Tahoma" w:cs="Tahoma"/>
        </w:rPr>
        <w:t xml:space="preserve"> of the same topic</w:t>
      </w:r>
      <w:r w:rsidR="00FC0820">
        <w:rPr>
          <w:rFonts w:ascii="Tahoma" w:hAnsi="Tahoma" w:cs="Tahoma"/>
        </w:rPr>
        <w:t xml:space="preserve"> must include the overall design of the document: does the document even warrant a background image? Is the image compatible with the company color, logo, etc</w:t>
      </w:r>
      <w:r w:rsidR="004F56B9">
        <w:rPr>
          <w:rFonts w:ascii="Tahoma" w:hAnsi="Tahoma" w:cs="Tahoma"/>
        </w:rPr>
        <w:t>...?</w:t>
      </w:r>
      <w:r w:rsidR="00FC0820">
        <w:rPr>
          <w:rFonts w:ascii="Tahoma" w:hAnsi="Tahoma" w:cs="Tahoma"/>
        </w:rPr>
        <w:t xml:space="preserve"> Do I want similar document to include the same background images, if so how do I configure the software so that the same background imag</w:t>
      </w:r>
      <w:r w:rsidR="00C80DCE">
        <w:rPr>
          <w:rFonts w:ascii="Tahoma" w:hAnsi="Tahoma" w:cs="Tahoma"/>
        </w:rPr>
        <w:t xml:space="preserve">e is automatically added to </w:t>
      </w:r>
      <w:r w:rsidR="004F56B9">
        <w:rPr>
          <w:rFonts w:ascii="Tahoma" w:hAnsi="Tahoma" w:cs="Tahoma"/>
        </w:rPr>
        <w:t>similar document. Learning objective is achieved through inte</w:t>
      </w:r>
      <w:r w:rsidR="00C11AF2">
        <w:rPr>
          <w:rFonts w:ascii="Tahoma" w:hAnsi="Tahoma" w:cs="Tahoma"/>
        </w:rPr>
        <w:t>rnal processing of information. Both public and private design process often use ADDIE. The internal learning design process is more complex, it uses 4C/ID approach and focuses on problem solving. Adding background image to a document is learn</w:t>
      </w:r>
      <w:r w:rsidR="00C80DCE">
        <w:rPr>
          <w:rFonts w:ascii="Tahoma" w:hAnsi="Tahoma" w:cs="Tahoma"/>
        </w:rPr>
        <w:t>ed by gradually solving problem related to the use of the feature</w:t>
      </w:r>
      <w:r w:rsidR="00C11AF2">
        <w:rPr>
          <w:rFonts w:ascii="Tahoma" w:hAnsi="Tahoma" w:cs="Tahoma"/>
        </w:rPr>
        <w:t xml:space="preserve">. </w:t>
      </w:r>
    </w:p>
    <w:p w:rsidR="00552326" w:rsidRDefault="00552326" w:rsidP="00E22EE4">
      <w:pPr>
        <w:jc w:val="both"/>
        <w:rPr>
          <w:rFonts w:ascii="Tahoma" w:hAnsi="Tahoma" w:cs="Tahoma"/>
        </w:rPr>
      </w:pPr>
      <w:r>
        <w:rPr>
          <w:rFonts w:ascii="Tahoma" w:hAnsi="Tahoma" w:cs="Tahoma"/>
        </w:rPr>
        <w:t xml:space="preserve">In the corporate setting, training is still somewhat formal. A traditional training session includes a classroom, an instructor, slide decks, activities to support the learning and an assessment to measure the knowledge acquired. Depending </w:t>
      </w:r>
      <w:r w:rsidR="00CB662A">
        <w:rPr>
          <w:rFonts w:ascii="Tahoma" w:hAnsi="Tahoma" w:cs="Tahoma"/>
        </w:rPr>
        <w:t>on the topic, instructional designer are increasingly introducing the use eLearning to deliver materials that learners can review later, thus facilitating time management</w:t>
      </w:r>
      <w:r>
        <w:rPr>
          <w:rFonts w:ascii="Tahoma" w:hAnsi="Tahoma" w:cs="Tahoma"/>
        </w:rPr>
        <w:t xml:space="preserve">. </w:t>
      </w:r>
      <w:r w:rsidR="00CB662A">
        <w:rPr>
          <w:rFonts w:ascii="Tahoma" w:hAnsi="Tahoma" w:cs="Tahoma"/>
        </w:rPr>
        <w:t>Brainshark has now become the leading medium via which those training are delivered. Adobe Captivate and Articu</w:t>
      </w:r>
      <w:r w:rsidR="00D85F73">
        <w:rPr>
          <w:rFonts w:ascii="Tahoma" w:hAnsi="Tahoma" w:cs="Tahoma"/>
        </w:rPr>
        <w:t>late Storyline are also widely used t</w:t>
      </w:r>
      <w:r w:rsidR="00CB662A">
        <w:rPr>
          <w:rFonts w:ascii="Tahoma" w:hAnsi="Tahoma" w:cs="Tahoma"/>
        </w:rPr>
        <w:t>o design and dist</w:t>
      </w:r>
      <w:r w:rsidR="00D85F73">
        <w:rPr>
          <w:rFonts w:ascii="Tahoma" w:hAnsi="Tahoma" w:cs="Tahoma"/>
        </w:rPr>
        <w:t xml:space="preserve">ribute training via company’s </w:t>
      </w:r>
      <w:r w:rsidR="00CB662A">
        <w:rPr>
          <w:rFonts w:ascii="Tahoma" w:hAnsi="Tahoma" w:cs="Tahoma"/>
        </w:rPr>
        <w:t xml:space="preserve">intranet. </w:t>
      </w:r>
    </w:p>
    <w:p w:rsidR="00242E53" w:rsidRDefault="001475A6" w:rsidP="00242E53">
      <w:pPr>
        <w:jc w:val="both"/>
        <w:rPr>
          <w:rFonts w:ascii="Tahoma" w:hAnsi="Tahoma" w:cs="Tahoma"/>
        </w:rPr>
      </w:pPr>
      <w:r>
        <w:rPr>
          <w:rFonts w:ascii="Tahoma" w:hAnsi="Tahoma" w:cs="Tahoma"/>
        </w:rPr>
        <w:t>From the type of training listed above, public and privat</w:t>
      </w:r>
      <w:r w:rsidR="00BC74D8">
        <w:rPr>
          <w:rFonts w:ascii="Tahoma" w:hAnsi="Tahoma" w:cs="Tahoma"/>
        </w:rPr>
        <w:t>e are about to change. Last summer</w:t>
      </w:r>
      <w:r>
        <w:rPr>
          <w:rFonts w:ascii="Tahoma" w:hAnsi="Tahoma" w:cs="Tahoma"/>
        </w:rPr>
        <w:t>, I was invited rather accidentally to join a strategic planning meeting.</w:t>
      </w:r>
      <w:r w:rsidR="002114DB">
        <w:rPr>
          <w:rFonts w:ascii="Tahoma" w:hAnsi="Tahoma" w:cs="Tahoma"/>
        </w:rPr>
        <w:t xml:space="preserve"> The purpose of the meeting </w:t>
      </w:r>
      <w:r w:rsidR="002114DB">
        <w:rPr>
          <w:rFonts w:ascii="Tahoma" w:hAnsi="Tahoma" w:cs="Tahoma"/>
        </w:rPr>
        <w:lastRenderedPageBreak/>
        <w:t>was to identify and develop strategies for new revenues stream. As the chief tec</w:t>
      </w:r>
      <w:r w:rsidR="00BC74D8">
        <w:rPr>
          <w:rFonts w:ascii="Tahoma" w:hAnsi="Tahoma" w:cs="Tahoma"/>
        </w:rPr>
        <w:t xml:space="preserve">hnology officer </w:t>
      </w:r>
      <w:r w:rsidR="00C80DCE">
        <w:rPr>
          <w:rFonts w:ascii="Tahoma" w:hAnsi="Tahoma" w:cs="Tahoma"/>
        </w:rPr>
        <w:t>explained: “while</w:t>
      </w:r>
      <w:r w:rsidR="002114DB">
        <w:rPr>
          <w:rFonts w:ascii="Tahoma" w:hAnsi="Tahoma" w:cs="Tahoma"/>
        </w:rPr>
        <w:t xml:space="preserve"> our training and implementation team</w:t>
      </w:r>
      <w:r w:rsidR="00C80DCE">
        <w:rPr>
          <w:rFonts w:ascii="Tahoma" w:hAnsi="Tahoma" w:cs="Tahoma"/>
        </w:rPr>
        <w:t xml:space="preserve"> is on </w:t>
      </w:r>
      <w:r w:rsidR="00B00729">
        <w:rPr>
          <w:rFonts w:ascii="Tahoma" w:hAnsi="Tahoma" w:cs="Tahoma"/>
        </w:rPr>
        <w:t xml:space="preserve">track to exceed </w:t>
      </w:r>
      <w:r w:rsidR="002114DB">
        <w:rPr>
          <w:rFonts w:ascii="Tahoma" w:hAnsi="Tahoma" w:cs="Tahoma"/>
        </w:rPr>
        <w:t>the revenue</w:t>
      </w:r>
      <w:r w:rsidR="00C80DCE">
        <w:rPr>
          <w:rFonts w:ascii="Tahoma" w:hAnsi="Tahoma" w:cs="Tahoma"/>
        </w:rPr>
        <w:t xml:space="preserve"> target, it is </w:t>
      </w:r>
      <w:r w:rsidR="00BC74D8">
        <w:rPr>
          <w:rFonts w:ascii="Tahoma" w:hAnsi="Tahoma" w:cs="Tahoma"/>
        </w:rPr>
        <w:t>time to rethink the entire conce</w:t>
      </w:r>
      <w:r w:rsidR="00C80DCE">
        <w:rPr>
          <w:rFonts w:ascii="Tahoma" w:hAnsi="Tahoma" w:cs="Tahoma"/>
        </w:rPr>
        <w:t>pt or the existence of the team”.</w:t>
      </w:r>
      <w:r w:rsidR="00BC74D8">
        <w:rPr>
          <w:rFonts w:ascii="Tahoma" w:hAnsi="Tahoma" w:cs="Tahoma"/>
        </w:rPr>
        <w:t xml:space="preserve"> His words felt like a shockwave and the ro</w:t>
      </w:r>
      <w:r w:rsidR="00C80DCE">
        <w:rPr>
          <w:rFonts w:ascii="Tahoma" w:hAnsi="Tahoma" w:cs="Tahoma"/>
        </w:rPr>
        <w:t xml:space="preserve">om went silent. He continued by </w:t>
      </w:r>
      <w:r w:rsidR="00BC74D8">
        <w:rPr>
          <w:rFonts w:ascii="Tahoma" w:hAnsi="Tahoma" w:cs="Tahoma"/>
        </w:rPr>
        <w:t>ask</w:t>
      </w:r>
      <w:r w:rsidR="00C80DCE">
        <w:rPr>
          <w:rFonts w:ascii="Tahoma" w:hAnsi="Tahoma" w:cs="Tahoma"/>
        </w:rPr>
        <w:t>ing</w:t>
      </w:r>
      <w:r w:rsidR="00BC74D8">
        <w:rPr>
          <w:rFonts w:ascii="Tahoma" w:hAnsi="Tahoma" w:cs="Tahoma"/>
        </w:rPr>
        <w:t xml:space="preserve"> the average number of app each person i</w:t>
      </w:r>
      <w:r w:rsidR="00B00729">
        <w:rPr>
          <w:rFonts w:ascii="Tahoma" w:hAnsi="Tahoma" w:cs="Tahoma"/>
        </w:rPr>
        <w:t>n the room has on their mobile</w:t>
      </w:r>
      <w:r w:rsidR="00C80DCE">
        <w:rPr>
          <w:rFonts w:ascii="Tahoma" w:hAnsi="Tahoma" w:cs="Tahoma"/>
        </w:rPr>
        <w:t xml:space="preserve"> phone. The audience reached a consensus of 20</w:t>
      </w:r>
      <w:r w:rsidR="00B00729">
        <w:rPr>
          <w:rFonts w:ascii="Tahoma" w:hAnsi="Tahoma" w:cs="Tahoma"/>
        </w:rPr>
        <w:t xml:space="preserve">. He then delivered the blow:” from the 20 apps in your phone, how many times have you been </w:t>
      </w:r>
      <w:r w:rsidR="00C80DCE">
        <w:rPr>
          <w:rFonts w:ascii="Tahoma" w:hAnsi="Tahoma" w:cs="Tahoma"/>
        </w:rPr>
        <w:t>trained to use any of them?</w:t>
      </w:r>
      <w:r w:rsidR="00B00729">
        <w:rPr>
          <w:rFonts w:ascii="Tahoma" w:hAnsi="Tahoma" w:cs="Tahoma"/>
        </w:rPr>
        <w:t>” The next generation of software</w:t>
      </w:r>
      <w:r w:rsidR="007C40A8">
        <w:rPr>
          <w:rFonts w:ascii="Tahoma" w:hAnsi="Tahoma" w:cs="Tahoma"/>
        </w:rPr>
        <w:t xml:space="preserve"> design will use the natural user interface approach. </w:t>
      </w:r>
      <w:r w:rsidR="001738F7">
        <w:rPr>
          <w:rFonts w:ascii="Tahoma" w:hAnsi="Tahoma" w:cs="Tahoma"/>
        </w:rPr>
        <w:t>The same approach use to design mobile app, making nav</w:t>
      </w:r>
      <w:r w:rsidR="00C80DCE">
        <w:rPr>
          <w:rFonts w:ascii="Tahoma" w:hAnsi="Tahoma" w:cs="Tahoma"/>
        </w:rPr>
        <w:t xml:space="preserve">igation intuitive and end-user will </w:t>
      </w:r>
      <w:r w:rsidR="001738F7">
        <w:rPr>
          <w:rFonts w:ascii="Tahoma" w:hAnsi="Tahoma" w:cs="Tahoma"/>
        </w:rPr>
        <w:t>require less to no training.  So what really is the natural interface design?</w:t>
      </w:r>
      <w:r w:rsidR="00242E53">
        <w:rPr>
          <w:rFonts w:ascii="Tahoma" w:hAnsi="Tahoma" w:cs="Tahoma"/>
        </w:rPr>
        <w:t xml:space="preserve"> </w:t>
      </w:r>
    </w:p>
    <w:p w:rsidR="001738F7" w:rsidRPr="001F2FF8" w:rsidRDefault="001738F7" w:rsidP="00242E53">
      <w:pPr>
        <w:jc w:val="both"/>
        <w:rPr>
          <w:rFonts w:ascii="Tahoma" w:hAnsi="Tahoma" w:cs="Tahoma"/>
          <w:i/>
        </w:rPr>
      </w:pPr>
      <w:r w:rsidRPr="001F2FF8">
        <w:rPr>
          <w:rFonts w:ascii="Tahoma" w:hAnsi="Tahoma" w:cs="Tahoma"/>
          <w:i/>
        </w:rPr>
        <w:t>In </w:t>
      </w:r>
      <w:hyperlink r:id="rId7" w:tooltip="Computing" w:history="1">
        <w:r w:rsidRPr="001F2FF8">
          <w:rPr>
            <w:rFonts w:ascii="Tahoma" w:hAnsi="Tahoma" w:cs="Tahoma"/>
            <w:i/>
          </w:rPr>
          <w:t>computing</w:t>
        </w:r>
      </w:hyperlink>
      <w:r w:rsidRPr="001F2FF8">
        <w:rPr>
          <w:rFonts w:ascii="Tahoma" w:hAnsi="Tahoma" w:cs="Tahoma"/>
          <w:i/>
        </w:rPr>
        <w:t>, a natural user interface, or NUI, or natural interface is a </w:t>
      </w:r>
      <w:hyperlink r:id="rId8" w:tooltip="User interface" w:history="1">
        <w:r w:rsidRPr="001F2FF8">
          <w:rPr>
            <w:rFonts w:ascii="Tahoma" w:hAnsi="Tahoma" w:cs="Tahoma"/>
            <w:i/>
          </w:rPr>
          <w:t>user interface</w:t>
        </w:r>
      </w:hyperlink>
      <w:r w:rsidRPr="001F2FF8">
        <w:rPr>
          <w:rFonts w:ascii="Tahoma" w:hAnsi="Tahoma" w:cs="Tahoma"/>
          <w:i/>
        </w:rPr>
        <w:t> that is effectively invisible, and remains invisible as the user continuously learns increasingly complex interactions. The word natural is used because most computer interfaces use artificial control devices whose operation has to be learned.</w:t>
      </w:r>
      <w:r w:rsidR="00242E53" w:rsidRPr="001F2FF8">
        <w:rPr>
          <w:rFonts w:ascii="Tahoma" w:hAnsi="Tahoma" w:cs="Tahoma"/>
          <w:i/>
        </w:rPr>
        <w:t xml:space="preserve"> </w:t>
      </w:r>
      <w:r w:rsidRPr="001F2FF8">
        <w:rPr>
          <w:rFonts w:ascii="Tahoma" w:hAnsi="Tahoma" w:cs="Tahoma"/>
          <w:i/>
        </w:rPr>
        <w:t>A NUI relies on a user being able to quickly transition from novice to expert. While the interface requires learning, that learning is eased through design which gives the user the feeling that they are instantly and continuously successful. Thus, "natural" refers to a goal in the user experience – that the interaction comes naturally, while interacting with the technology, rather than that the interface itself is natural. This is contrasted with the idea of an </w:t>
      </w:r>
      <w:hyperlink r:id="rId9" w:anchor="Intuitive_interfaces" w:tooltip="Usability" w:history="1">
        <w:r w:rsidRPr="001F2FF8">
          <w:rPr>
            <w:rFonts w:ascii="Tahoma" w:hAnsi="Tahoma" w:cs="Tahoma"/>
            <w:i/>
          </w:rPr>
          <w:t>intuitive interface</w:t>
        </w:r>
      </w:hyperlink>
      <w:r w:rsidRPr="001F2FF8">
        <w:rPr>
          <w:rFonts w:ascii="Tahoma" w:hAnsi="Tahoma" w:cs="Tahoma"/>
          <w:i/>
        </w:rPr>
        <w:t>, referring to one that can be used without previous learning.</w:t>
      </w:r>
    </w:p>
    <w:p w:rsidR="00846A65" w:rsidRDefault="00846A65">
      <w:pPr>
        <w:rPr>
          <w:rFonts w:ascii="Tahoma" w:hAnsi="Tahoma" w:cs="Tahoma"/>
          <w:b/>
          <w:color w:val="0070C0"/>
        </w:rPr>
      </w:pPr>
      <w:r w:rsidRPr="005018EE">
        <w:rPr>
          <w:rFonts w:ascii="Tahoma" w:hAnsi="Tahoma" w:cs="Tahoma"/>
          <w:b/>
          <w:color w:val="0070C0"/>
        </w:rPr>
        <w:t xml:space="preserve">Mobile Technology in Training </w:t>
      </w:r>
    </w:p>
    <w:p w:rsidR="00C62C33" w:rsidRDefault="008C2B0D" w:rsidP="006A7A74">
      <w:pPr>
        <w:jc w:val="both"/>
        <w:rPr>
          <w:rFonts w:ascii="Tahoma" w:hAnsi="Tahoma" w:cs="Tahoma"/>
        </w:rPr>
      </w:pPr>
      <w:r>
        <w:rPr>
          <w:rFonts w:ascii="Tahoma" w:hAnsi="Tahoma" w:cs="Tahoma"/>
        </w:rPr>
        <w:t xml:space="preserve">As a people manager, my position requires that I partake in a </w:t>
      </w:r>
      <w:r w:rsidR="00BB73DB">
        <w:rPr>
          <w:rFonts w:ascii="Tahoma" w:hAnsi="Tahoma" w:cs="Tahoma"/>
        </w:rPr>
        <w:t xml:space="preserve">yearly </w:t>
      </w:r>
      <w:r>
        <w:rPr>
          <w:rFonts w:ascii="Tahoma" w:hAnsi="Tahoma" w:cs="Tahoma"/>
        </w:rPr>
        <w:t>situational leadership training. The goal of the training is to understa</w:t>
      </w:r>
      <w:r w:rsidR="00BB73DB">
        <w:rPr>
          <w:rFonts w:ascii="Tahoma" w:hAnsi="Tahoma" w:cs="Tahoma"/>
        </w:rPr>
        <w:t xml:space="preserve">nd people well enough to adjust our communication </w:t>
      </w:r>
      <w:r w:rsidR="00C97931">
        <w:rPr>
          <w:rFonts w:ascii="Tahoma" w:hAnsi="Tahoma" w:cs="Tahoma"/>
        </w:rPr>
        <w:t>style accordingly.</w:t>
      </w:r>
      <w:r>
        <w:rPr>
          <w:rFonts w:ascii="Tahoma" w:hAnsi="Tahoma" w:cs="Tahoma"/>
        </w:rPr>
        <w:t xml:space="preserve"> </w:t>
      </w:r>
      <w:r w:rsidR="00BB73DB">
        <w:rPr>
          <w:rFonts w:ascii="Tahoma" w:hAnsi="Tahoma" w:cs="Tahoma"/>
        </w:rPr>
        <w:t>This year, a</w:t>
      </w:r>
      <w:r>
        <w:rPr>
          <w:rFonts w:ascii="Tahoma" w:hAnsi="Tahoma" w:cs="Tahoma"/>
        </w:rPr>
        <w:t>t the end of the training we were given the jewel: a mobile app on situation</w:t>
      </w:r>
      <w:r w:rsidR="00930521">
        <w:rPr>
          <w:rFonts w:ascii="Tahoma" w:hAnsi="Tahoma" w:cs="Tahoma"/>
        </w:rPr>
        <w:t xml:space="preserve">al leadership to help us decide promptly </w:t>
      </w:r>
      <w:r>
        <w:rPr>
          <w:rFonts w:ascii="Tahoma" w:hAnsi="Tahoma" w:cs="Tahoma"/>
        </w:rPr>
        <w:t xml:space="preserve">which communication style to </w:t>
      </w:r>
      <w:r w:rsidR="00C97931">
        <w:rPr>
          <w:rFonts w:ascii="Tahoma" w:hAnsi="Tahoma" w:cs="Tahoma"/>
        </w:rPr>
        <w:t xml:space="preserve">adopt </w:t>
      </w:r>
      <w:r w:rsidR="00930521">
        <w:rPr>
          <w:rFonts w:ascii="Tahoma" w:hAnsi="Tahoma" w:cs="Tahoma"/>
        </w:rPr>
        <w:t xml:space="preserve">when meeting with </w:t>
      </w:r>
      <w:r>
        <w:rPr>
          <w:rFonts w:ascii="Tahoma" w:hAnsi="Tahoma" w:cs="Tahoma"/>
        </w:rPr>
        <w:t>a direct report.</w:t>
      </w:r>
      <w:r w:rsidR="00BB73DB">
        <w:rPr>
          <w:rFonts w:ascii="Tahoma" w:hAnsi="Tahoma" w:cs="Tahoma"/>
        </w:rPr>
        <w:t xml:space="preserve"> At first I found it daring, but I </w:t>
      </w:r>
      <w:r w:rsidR="006A7A74">
        <w:rPr>
          <w:rFonts w:ascii="Tahoma" w:hAnsi="Tahoma" w:cs="Tahoma"/>
        </w:rPr>
        <w:t xml:space="preserve">gave it a try, </w:t>
      </w:r>
      <w:r w:rsidR="00BB73DB">
        <w:rPr>
          <w:rFonts w:ascii="Tahoma" w:hAnsi="Tahoma" w:cs="Tahoma"/>
        </w:rPr>
        <w:t xml:space="preserve">it helped, and I now use </w:t>
      </w:r>
      <w:r w:rsidR="006A7A74">
        <w:rPr>
          <w:rFonts w:ascii="Tahoma" w:hAnsi="Tahoma" w:cs="Tahoma"/>
        </w:rPr>
        <w:t>it often. It is just as</w:t>
      </w:r>
      <w:r w:rsidR="00930521">
        <w:rPr>
          <w:rFonts w:ascii="Tahoma" w:hAnsi="Tahoma" w:cs="Tahoma"/>
        </w:rPr>
        <w:t xml:space="preserve"> effective as a book </w:t>
      </w:r>
      <w:r w:rsidR="00D850B4">
        <w:rPr>
          <w:rFonts w:ascii="Tahoma" w:hAnsi="Tahoma" w:cs="Tahoma"/>
        </w:rPr>
        <w:t xml:space="preserve">with much </w:t>
      </w:r>
      <w:r w:rsidR="006A7A74">
        <w:rPr>
          <w:rFonts w:ascii="Tahoma" w:hAnsi="Tahoma" w:cs="Tahoma"/>
        </w:rPr>
        <w:t xml:space="preserve">better portability. </w:t>
      </w:r>
    </w:p>
    <w:p w:rsidR="004973F1" w:rsidRDefault="00D850B4" w:rsidP="006A7A74">
      <w:pPr>
        <w:jc w:val="both"/>
        <w:rPr>
          <w:rFonts w:ascii="Tahoma" w:hAnsi="Tahoma" w:cs="Tahoma"/>
        </w:rPr>
      </w:pPr>
      <w:r>
        <w:rPr>
          <w:rFonts w:ascii="Tahoma" w:hAnsi="Tahoma" w:cs="Tahoma"/>
        </w:rPr>
        <w:t xml:space="preserve">Across </w:t>
      </w:r>
      <w:r w:rsidR="00C62C33">
        <w:rPr>
          <w:rFonts w:ascii="Tahoma" w:hAnsi="Tahoma" w:cs="Tahoma"/>
        </w:rPr>
        <w:t xml:space="preserve">industry, mobile </w:t>
      </w:r>
      <w:r>
        <w:rPr>
          <w:rFonts w:ascii="Tahoma" w:hAnsi="Tahoma" w:cs="Tahoma"/>
        </w:rPr>
        <w:t xml:space="preserve">is recognized as one of the most promising </w:t>
      </w:r>
      <w:r w:rsidR="00C62C33">
        <w:rPr>
          <w:rFonts w:ascii="Tahoma" w:hAnsi="Tahoma" w:cs="Tahoma"/>
        </w:rPr>
        <w:t xml:space="preserve">technology, it is </w:t>
      </w:r>
      <w:r>
        <w:rPr>
          <w:rFonts w:ascii="Tahoma" w:hAnsi="Tahoma" w:cs="Tahoma"/>
        </w:rPr>
        <w:t>the game changer. Software vendors are striving to include m</w:t>
      </w:r>
      <w:r w:rsidR="00C97931">
        <w:rPr>
          <w:rFonts w:ascii="Tahoma" w:hAnsi="Tahoma" w:cs="Tahoma"/>
        </w:rPr>
        <w:t xml:space="preserve">obile component </w:t>
      </w:r>
      <w:r w:rsidR="00B87C7F">
        <w:rPr>
          <w:rFonts w:ascii="Tahoma" w:hAnsi="Tahoma" w:cs="Tahoma"/>
        </w:rPr>
        <w:t xml:space="preserve">while exploring the likelihood of converting existing platforms to mobile. </w:t>
      </w:r>
      <w:r w:rsidR="00C62C33">
        <w:rPr>
          <w:rFonts w:ascii="Tahoma" w:hAnsi="Tahoma" w:cs="Tahoma"/>
        </w:rPr>
        <w:t xml:space="preserve">The device </w:t>
      </w:r>
      <w:r w:rsidR="004973F1">
        <w:rPr>
          <w:rFonts w:ascii="Tahoma" w:hAnsi="Tahoma" w:cs="Tahoma"/>
        </w:rPr>
        <w:t>mesh has expanded beyond laptop</w:t>
      </w:r>
      <w:r w:rsidR="00C62C33">
        <w:rPr>
          <w:rFonts w:ascii="Tahoma" w:hAnsi="Tahoma" w:cs="Tahoma"/>
        </w:rPr>
        <w:t xml:space="preserve"> and desktop computers to include smart phones, tablets, and other mobile devices. </w:t>
      </w:r>
      <w:r w:rsidR="004973F1">
        <w:rPr>
          <w:rFonts w:ascii="Tahoma" w:hAnsi="Tahoma" w:cs="Tahoma"/>
        </w:rPr>
        <w:t xml:space="preserve">Even cars and refrigerators are now part of the digital mesh, the internet of things. </w:t>
      </w:r>
      <w:r w:rsidR="00A67289">
        <w:rPr>
          <w:rFonts w:ascii="Tahoma" w:hAnsi="Tahoma" w:cs="Tahoma"/>
        </w:rPr>
        <w:t xml:space="preserve">All these interconnected devices are providing unparalleled opportunities for virtual reality and mobile training. </w:t>
      </w:r>
    </w:p>
    <w:p w:rsidR="0024200A" w:rsidRDefault="00D850B4" w:rsidP="006A7A74">
      <w:pPr>
        <w:jc w:val="both"/>
        <w:rPr>
          <w:rFonts w:ascii="Tahoma" w:hAnsi="Tahoma" w:cs="Tahoma"/>
        </w:rPr>
      </w:pPr>
      <w:r>
        <w:rPr>
          <w:rFonts w:ascii="Tahoma" w:hAnsi="Tahoma" w:cs="Tahoma"/>
        </w:rPr>
        <w:t xml:space="preserve">In the paragraph above, we discussed how mobile technology is used to support learning. </w:t>
      </w:r>
      <w:r w:rsidR="00C97931">
        <w:rPr>
          <w:rFonts w:ascii="Tahoma" w:hAnsi="Tahoma" w:cs="Tahoma"/>
        </w:rPr>
        <w:t>It</w:t>
      </w:r>
      <w:r w:rsidR="00B87C7F">
        <w:rPr>
          <w:rFonts w:ascii="Tahoma" w:hAnsi="Tahoma" w:cs="Tahoma"/>
        </w:rPr>
        <w:t xml:space="preserve"> is also used to </w:t>
      </w:r>
      <w:r w:rsidR="00C97931">
        <w:rPr>
          <w:rFonts w:ascii="Tahoma" w:hAnsi="Tahoma" w:cs="Tahoma"/>
        </w:rPr>
        <w:t xml:space="preserve">deliver </w:t>
      </w:r>
      <w:r w:rsidR="00B87C7F">
        <w:rPr>
          <w:rFonts w:ascii="Tahoma" w:hAnsi="Tahoma" w:cs="Tahoma"/>
        </w:rPr>
        <w:t>customize</w:t>
      </w:r>
      <w:r w:rsidR="00C97931">
        <w:rPr>
          <w:rFonts w:ascii="Tahoma" w:hAnsi="Tahoma" w:cs="Tahoma"/>
        </w:rPr>
        <w:t>d</w:t>
      </w:r>
      <w:r w:rsidR="00B87C7F">
        <w:rPr>
          <w:rFonts w:ascii="Tahoma" w:hAnsi="Tahoma" w:cs="Tahoma"/>
        </w:rPr>
        <w:t xml:space="preserve"> contents, assessment</w:t>
      </w:r>
      <w:r w:rsidR="00C97931">
        <w:rPr>
          <w:rFonts w:ascii="Tahoma" w:hAnsi="Tahoma" w:cs="Tahoma"/>
        </w:rPr>
        <w:t>s,</w:t>
      </w:r>
      <w:r w:rsidR="00B87C7F">
        <w:rPr>
          <w:rFonts w:ascii="Tahoma" w:hAnsi="Tahoma" w:cs="Tahoma"/>
        </w:rPr>
        <w:t xml:space="preserve"> or quizzes. </w:t>
      </w:r>
      <w:r w:rsidR="00FF79E5">
        <w:rPr>
          <w:rFonts w:ascii="Tahoma" w:hAnsi="Tahoma" w:cs="Tahoma"/>
        </w:rPr>
        <w:t>Mobile technology expands learning beyond the office and helps workers share knowledge freely even via community. As organization</w:t>
      </w:r>
      <w:r w:rsidR="004872C1">
        <w:rPr>
          <w:rFonts w:ascii="Tahoma" w:hAnsi="Tahoma" w:cs="Tahoma"/>
        </w:rPr>
        <w:t>s</w:t>
      </w:r>
      <w:r w:rsidR="00FF79E5">
        <w:rPr>
          <w:rFonts w:ascii="Tahoma" w:hAnsi="Tahoma" w:cs="Tahoma"/>
        </w:rPr>
        <w:t xml:space="preserve"> </w:t>
      </w:r>
      <w:r w:rsidR="004872C1">
        <w:rPr>
          <w:rFonts w:ascii="Tahoma" w:hAnsi="Tahoma" w:cs="Tahoma"/>
        </w:rPr>
        <w:t>recognize the importance of informal or on-the-job training (OJT), mobile</w:t>
      </w:r>
      <w:r w:rsidR="00C97931">
        <w:rPr>
          <w:rFonts w:ascii="Tahoma" w:hAnsi="Tahoma" w:cs="Tahoma"/>
        </w:rPr>
        <w:t xml:space="preserve"> technology is best suited t</w:t>
      </w:r>
      <w:r w:rsidR="00D93CA2">
        <w:rPr>
          <w:rFonts w:ascii="Tahoma" w:hAnsi="Tahoma" w:cs="Tahoma"/>
        </w:rPr>
        <w:t>o support this learning form</w:t>
      </w:r>
      <w:bookmarkStart w:id="0" w:name="_GoBack"/>
      <w:bookmarkEnd w:id="0"/>
      <w:r w:rsidR="00D93CA2">
        <w:rPr>
          <w:rFonts w:ascii="Tahoma" w:hAnsi="Tahoma" w:cs="Tahoma"/>
        </w:rPr>
        <w:t xml:space="preserve">at. </w:t>
      </w:r>
      <w:r w:rsidR="00CC630F">
        <w:rPr>
          <w:rFonts w:ascii="Tahoma" w:hAnsi="Tahoma" w:cs="Tahoma"/>
        </w:rPr>
        <w:t>As it relates to corporate training, mobil</w:t>
      </w:r>
      <w:r w:rsidR="00A67289">
        <w:rPr>
          <w:rFonts w:ascii="Tahoma" w:hAnsi="Tahoma" w:cs="Tahoma"/>
        </w:rPr>
        <w:t>e technology is still in its introductory phase.</w:t>
      </w:r>
      <w:r w:rsidR="00CC630F">
        <w:rPr>
          <w:rFonts w:ascii="Tahoma" w:hAnsi="Tahoma" w:cs="Tahoma"/>
        </w:rPr>
        <w:t xml:space="preserve"> It is often used to support </w:t>
      </w:r>
      <w:r w:rsidR="00A67289">
        <w:rPr>
          <w:rFonts w:ascii="Tahoma" w:hAnsi="Tahoma" w:cs="Tahoma"/>
        </w:rPr>
        <w:t xml:space="preserve">trainings with </w:t>
      </w:r>
      <w:r w:rsidR="00C97931">
        <w:rPr>
          <w:rFonts w:ascii="Tahoma" w:hAnsi="Tahoma" w:cs="Tahoma"/>
        </w:rPr>
        <w:t xml:space="preserve">simple </w:t>
      </w:r>
      <w:r w:rsidR="00A67289">
        <w:rPr>
          <w:rFonts w:ascii="Tahoma" w:hAnsi="Tahoma" w:cs="Tahoma"/>
        </w:rPr>
        <w:t xml:space="preserve">learning goals such as company’s </w:t>
      </w:r>
      <w:r w:rsidR="00CC630F">
        <w:rPr>
          <w:rFonts w:ascii="Tahoma" w:hAnsi="Tahoma" w:cs="Tahoma"/>
        </w:rPr>
        <w:t>policies, safety guides, compliance gui</w:t>
      </w:r>
      <w:r w:rsidR="00930521">
        <w:rPr>
          <w:rFonts w:ascii="Tahoma" w:hAnsi="Tahoma" w:cs="Tahoma"/>
        </w:rPr>
        <w:t>delines, securities, and other tra</w:t>
      </w:r>
      <w:r w:rsidR="00C97931">
        <w:rPr>
          <w:rFonts w:ascii="Tahoma" w:hAnsi="Tahoma" w:cs="Tahoma"/>
        </w:rPr>
        <w:t>inings</w:t>
      </w:r>
      <w:r w:rsidR="00930521">
        <w:rPr>
          <w:rFonts w:ascii="Tahoma" w:hAnsi="Tahoma" w:cs="Tahoma"/>
        </w:rPr>
        <w:t xml:space="preserve">. </w:t>
      </w:r>
      <w:r w:rsidR="00EE2A38">
        <w:rPr>
          <w:rFonts w:ascii="Tahoma" w:hAnsi="Tahoma" w:cs="Tahoma"/>
        </w:rPr>
        <w:t>I have not yet to develop a training for mobile platform. The first reason being the complexity of the learning materials</w:t>
      </w:r>
      <w:r w:rsidR="00C97931">
        <w:rPr>
          <w:rFonts w:ascii="Tahoma" w:hAnsi="Tahoma" w:cs="Tahoma"/>
        </w:rPr>
        <w:t xml:space="preserve"> I teach</w:t>
      </w:r>
      <w:r w:rsidR="00EE2A38">
        <w:rPr>
          <w:rFonts w:ascii="Tahoma" w:hAnsi="Tahoma" w:cs="Tahoma"/>
        </w:rPr>
        <w:t xml:space="preserve">. The second is </w:t>
      </w:r>
      <w:r w:rsidR="00C97931">
        <w:rPr>
          <w:rFonts w:ascii="Tahoma" w:hAnsi="Tahoma" w:cs="Tahoma"/>
        </w:rPr>
        <w:t>linked to the cost of developing an adequate mobile interface for each training</w:t>
      </w:r>
      <w:r w:rsidR="0019369A">
        <w:rPr>
          <w:rFonts w:ascii="Tahoma" w:hAnsi="Tahoma" w:cs="Tahoma"/>
        </w:rPr>
        <w:t xml:space="preserve"> subject</w:t>
      </w:r>
      <w:r w:rsidR="00C97931">
        <w:rPr>
          <w:rFonts w:ascii="Tahoma" w:hAnsi="Tahoma" w:cs="Tahoma"/>
        </w:rPr>
        <w:t xml:space="preserve">. </w:t>
      </w:r>
      <w:r w:rsidR="00EE2A38">
        <w:rPr>
          <w:rFonts w:ascii="Tahoma" w:hAnsi="Tahoma" w:cs="Tahoma"/>
        </w:rPr>
        <w:t>While I have seen e-learning</w:t>
      </w:r>
      <w:r w:rsidR="00C97931">
        <w:rPr>
          <w:rFonts w:ascii="Tahoma" w:hAnsi="Tahoma" w:cs="Tahoma"/>
        </w:rPr>
        <w:t xml:space="preserve"> (website)</w:t>
      </w:r>
      <w:r w:rsidR="00EE2A38">
        <w:rPr>
          <w:rFonts w:ascii="Tahoma" w:hAnsi="Tahoma" w:cs="Tahoma"/>
        </w:rPr>
        <w:t xml:space="preserve"> being access via mobile devices, it is not the same as developing full training</w:t>
      </w:r>
      <w:r w:rsidR="0019369A">
        <w:rPr>
          <w:rFonts w:ascii="Tahoma" w:hAnsi="Tahoma" w:cs="Tahoma"/>
        </w:rPr>
        <w:t xml:space="preserve"> material</w:t>
      </w:r>
      <w:r w:rsidR="00EE2A38">
        <w:rPr>
          <w:rFonts w:ascii="Tahoma" w:hAnsi="Tahoma" w:cs="Tahoma"/>
        </w:rPr>
        <w:t xml:space="preserve"> for mobile </w:t>
      </w:r>
      <w:r w:rsidR="00EE2A38">
        <w:rPr>
          <w:rFonts w:ascii="Tahoma" w:hAnsi="Tahoma" w:cs="Tahoma"/>
        </w:rPr>
        <w:lastRenderedPageBreak/>
        <w:t>devices</w:t>
      </w:r>
      <w:r w:rsidR="0019369A">
        <w:rPr>
          <w:rFonts w:ascii="Tahoma" w:hAnsi="Tahoma" w:cs="Tahoma"/>
        </w:rPr>
        <w:t xml:space="preserve"> (mobile app)</w:t>
      </w:r>
      <w:r w:rsidR="00EE2A38">
        <w:rPr>
          <w:rFonts w:ascii="Tahoma" w:hAnsi="Tahoma" w:cs="Tahoma"/>
        </w:rPr>
        <w:t>.</w:t>
      </w:r>
      <w:r w:rsidR="0063256C">
        <w:rPr>
          <w:rFonts w:ascii="Tahoma" w:hAnsi="Tahoma" w:cs="Tahoma"/>
        </w:rPr>
        <w:t xml:space="preserve"> Since I mainly train Application Support Analysts, Ideally I would like to introduce a mobile v</w:t>
      </w:r>
      <w:r w:rsidR="00C97931">
        <w:rPr>
          <w:rFonts w:ascii="Tahoma" w:hAnsi="Tahoma" w:cs="Tahoma"/>
        </w:rPr>
        <w:t xml:space="preserve">ersion of our knowledge base. </w:t>
      </w:r>
      <w:r w:rsidR="0019369A">
        <w:rPr>
          <w:rFonts w:ascii="Tahoma" w:hAnsi="Tahoma" w:cs="Tahoma"/>
        </w:rPr>
        <w:t>Furthermore, develop a mobile p</w:t>
      </w:r>
      <w:r w:rsidR="00C97931">
        <w:rPr>
          <w:rFonts w:ascii="Tahoma" w:hAnsi="Tahoma" w:cs="Tahoma"/>
        </w:rPr>
        <w:t xml:space="preserve">latform to </w:t>
      </w:r>
      <w:r w:rsidR="0063256C">
        <w:rPr>
          <w:rFonts w:ascii="Tahoma" w:hAnsi="Tahoma" w:cs="Tahoma"/>
        </w:rPr>
        <w:t xml:space="preserve">provide </w:t>
      </w:r>
      <w:r w:rsidR="00C97931">
        <w:rPr>
          <w:rFonts w:ascii="Tahoma" w:hAnsi="Tahoma" w:cs="Tahoma"/>
        </w:rPr>
        <w:t xml:space="preserve">the team </w:t>
      </w:r>
      <w:r w:rsidR="0063256C">
        <w:rPr>
          <w:rFonts w:ascii="Tahoma" w:hAnsi="Tahoma" w:cs="Tahoma"/>
        </w:rPr>
        <w:t>with troubleshooting tips and techniq</w:t>
      </w:r>
      <w:r w:rsidR="0019369A">
        <w:rPr>
          <w:rFonts w:ascii="Tahoma" w:hAnsi="Tahoma" w:cs="Tahoma"/>
        </w:rPr>
        <w:t>ues as it relates to the most</w:t>
      </w:r>
      <w:r w:rsidR="0063256C">
        <w:rPr>
          <w:rFonts w:ascii="Tahoma" w:hAnsi="Tahoma" w:cs="Tahoma"/>
        </w:rPr>
        <w:t xml:space="preserve"> commonly reported issues. The content of the app will automatically refresh as new issues arise. In parallel with the troubleshooting technique the app will also deliver knowledge in forms of “did you know” </w:t>
      </w:r>
      <w:r w:rsidR="0019369A">
        <w:rPr>
          <w:rFonts w:ascii="Tahoma" w:hAnsi="Tahoma" w:cs="Tahoma"/>
        </w:rPr>
        <w:t>notifications</w:t>
      </w:r>
      <w:r w:rsidR="0063256C">
        <w:rPr>
          <w:rFonts w:ascii="Tahoma" w:hAnsi="Tahoma" w:cs="Tahoma"/>
        </w:rPr>
        <w:t xml:space="preserve">. </w:t>
      </w:r>
      <w:r w:rsidR="0019369A">
        <w:rPr>
          <w:rFonts w:ascii="Tahoma" w:hAnsi="Tahoma" w:cs="Tahoma"/>
        </w:rPr>
        <w:t>For example an issue related to network</w:t>
      </w:r>
      <w:r w:rsidR="000B2D2A">
        <w:rPr>
          <w:rFonts w:ascii="Tahoma" w:hAnsi="Tahoma" w:cs="Tahoma"/>
        </w:rPr>
        <w:t xml:space="preserve"> connectivity, the app could </w:t>
      </w:r>
      <w:r w:rsidR="00793C53">
        <w:rPr>
          <w:rFonts w:ascii="Tahoma" w:hAnsi="Tahoma" w:cs="Tahoma"/>
        </w:rPr>
        <w:t xml:space="preserve">additionally </w:t>
      </w:r>
      <w:r w:rsidR="000B2D2A">
        <w:rPr>
          <w:rFonts w:ascii="Tahoma" w:hAnsi="Tahoma" w:cs="Tahoma"/>
        </w:rPr>
        <w:t>send a notification with the following: “</w:t>
      </w:r>
      <w:r w:rsidR="000B2D2A">
        <w:rPr>
          <w:rFonts w:ascii="Tahoma" w:hAnsi="Tahoma" w:cs="Tahoma"/>
          <w:i/>
        </w:rPr>
        <w:t xml:space="preserve">did you know that the ping command from command prompt or PowerShell </w:t>
      </w:r>
      <w:r w:rsidR="0019369A">
        <w:rPr>
          <w:rFonts w:ascii="Tahoma" w:hAnsi="Tahoma" w:cs="Tahoma"/>
          <w:i/>
        </w:rPr>
        <w:t xml:space="preserve">can be used to test </w:t>
      </w:r>
      <w:r w:rsidR="000B2D2A">
        <w:rPr>
          <w:rFonts w:ascii="Tahoma" w:hAnsi="Tahoma" w:cs="Tahoma"/>
          <w:i/>
        </w:rPr>
        <w:t xml:space="preserve">connectivity between 2 nodes? The syntax </w:t>
      </w:r>
      <w:r w:rsidR="00793C53">
        <w:rPr>
          <w:rFonts w:ascii="Tahoma" w:hAnsi="Tahoma" w:cs="Tahoma"/>
          <w:i/>
        </w:rPr>
        <w:t xml:space="preserve">is </w:t>
      </w:r>
      <w:r w:rsidR="000B2D2A">
        <w:rPr>
          <w:rFonts w:ascii="Tahoma" w:hAnsi="Tahoma" w:cs="Tahoma"/>
          <w:i/>
        </w:rPr>
        <w:t>as follow – ping hostname or IP address</w:t>
      </w:r>
      <w:r w:rsidR="00793C53">
        <w:rPr>
          <w:rFonts w:ascii="Tahoma" w:hAnsi="Tahoma" w:cs="Tahoma"/>
          <w:i/>
        </w:rPr>
        <w:t xml:space="preserve">” </w:t>
      </w:r>
      <w:r w:rsidR="00793C53">
        <w:rPr>
          <w:rFonts w:ascii="Tahoma" w:hAnsi="Tahoma" w:cs="Tahoma"/>
        </w:rPr>
        <w:t xml:space="preserve">While condensed, this message contents a wealth of information for the trained mind. </w:t>
      </w:r>
    </w:p>
    <w:p w:rsidR="00793C53" w:rsidRPr="000B2D2A" w:rsidRDefault="00793C53" w:rsidP="006A7A74">
      <w:pPr>
        <w:jc w:val="both"/>
        <w:rPr>
          <w:rFonts w:ascii="Tahoma" w:hAnsi="Tahoma" w:cs="Tahoma"/>
        </w:rPr>
      </w:pPr>
      <w:r>
        <w:rPr>
          <w:rFonts w:ascii="Tahoma" w:hAnsi="Tahoma" w:cs="Tahoma"/>
        </w:rPr>
        <w:t>Behaviorism and constructivism are</w:t>
      </w:r>
      <w:r w:rsidR="00E56A70">
        <w:rPr>
          <w:rFonts w:ascii="Tahoma" w:hAnsi="Tahoma" w:cs="Tahoma"/>
        </w:rPr>
        <w:t xml:space="preserve"> learning theories most appropriate to support mobile training. Behavioral theory allows to simplify the learning experience and provide instant, fun</w:t>
      </w:r>
      <w:r w:rsidR="0050776D">
        <w:rPr>
          <w:rFonts w:ascii="Tahoma" w:hAnsi="Tahoma" w:cs="Tahoma"/>
        </w:rPr>
        <w:t xml:space="preserve">, </w:t>
      </w:r>
      <w:r w:rsidR="00E56A70">
        <w:rPr>
          <w:rFonts w:ascii="Tahoma" w:hAnsi="Tahoma" w:cs="Tahoma"/>
        </w:rPr>
        <w:t xml:space="preserve">and sophisticated feedback to reinforce the learning process. </w:t>
      </w:r>
      <w:r w:rsidR="0050776D">
        <w:rPr>
          <w:rFonts w:ascii="Tahoma" w:hAnsi="Tahoma" w:cs="Tahoma"/>
        </w:rPr>
        <w:t>A festive emoji flying of the screen could be used for correct answers while an opposite visual representation implies wrong answers. In mobile training, knowledge must also be constructed by interaction with other devices i.e. remote access to a server and with other lea</w:t>
      </w:r>
      <w:r w:rsidR="00F73639">
        <w:rPr>
          <w:rFonts w:ascii="Tahoma" w:hAnsi="Tahoma" w:cs="Tahoma"/>
        </w:rPr>
        <w:t xml:space="preserve">rners via communities accessible through the mobile training interface. </w:t>
      </w:r>
    </w:p>
    <w:p w:rsidR="005018EE" w:rsidRDefault="005018EE">
      <w:pPr>
        <w:rPr>
          <w:rFonts w:ascii="Tahoma" w:hAnsi="Tahoma" w:cs="Tahoma"/>
          <w:b/>
          <w:color w:val="0070C0"/>
        </w:rPr>
      </w:pPr>
      <w:r w:rsidRPr="005018EE">
        <w:rPr>
          <w:rFonts w:ascii="Tahoma" w:hAnsi="Tahoma" w:cs="Tahoma"/>
          <w:b/>
          <w:color w:val="0070C0"/>
        </w:rPr>
        <w:t xml:space="preserve">Pros and Cons of Mobile Technology in Training </w:t>
      </w:r>
      <w:r w:rsidR="006A7A74">
        <w:rPr>
          <w:rFonts w:ascii="Tahoma" w:hAnsi="Tahoma" w:cs="Tahoma"/>
          <w:b/>
          <w:color w:val="0070C0"/>
        </w:rPr>
        <w:t xml:space="preserve"> </w:t>
      </w:r>
    </w:p>
    <w:p w:rsidR="00F73639" w:rsidRPr="00B32017" w:rsidRDefault="00580BA7">
      <w:pPr>
        <w:rPr>
          <w:rFonts w:ascii="Tahoma" w:hAnsi="Tahoma" w:cs="Tahoma"/>
        </w:rPr>
      </w:pPr>
      <w:r>
        <w:rPr>
          <w:rFonts w:ascii="Tahoma" w:hAnsi="Tahoma" w:cs="Tahoma"/>
        </w:rPr>
        <w:t xml:space="preserve">Margaret Driscoll and Angela Van Barneveld </w:t>
      </w:r>
      <w:r w:rsidR="009642FC">
        <w:rPr>
          <w:rFonts w:ascii="Tahoma" w:hAnsi="Tahoma" w:cs="Tahoma"/>
        </w:rPr>
        <w:t xml:space="preserve">of IBM </w:t>
      </w:r>
      <w:r>
        <w:rPr>
          <w:rFonts w:ascii="Tahoma" w:hAnsi="Tahoma" w:cs="Tahoma"/>
        </w:rPr>
        <w:t>have nicely summarize</w:t>
      </w:r>
      <w:r w:rsidR="0015604A">
        <w:rPr>
          <w:rFonts w:ascii="Tahoma" w:hAnsi="Tahoma" w:cs="Tahoma"/>
        </w:rPr>
        <w:t>d</w:t>
      </w:r>
      <w:r>
        <w:rPr>
          <w:rFonts w:ascii="Tahoma" w:hAnsi="Tahoma" w:cs="Tahoma"/>
        </w:rPr>
        <w:t xml:space="preserve"> the pros and cons of mobile learning in the table below. </w:t>
      </w:r>
      <w:r w:rsidR="009642FC">
        <w:rPr>
          <w:rFonts w:ascii="Tahoma" w:hAnsi="Tahoma" w:cs="Tahoma"/>
        </w:rPr>
        <w:t xml:space="preserve">Their findings are the result of studies conducted on drivers and barriers of mobile learning from the dawn of mobile learning (2007) until now (2014). </w:t>
      </w:r>
      <w:r w:rsidR="00C05C18">
        <w:rPr>
          <w:rFonts w:ascii="Tahoma" w:hAnsi="Tahoma" w:cs="Tahoma"/>
        </w:rPr>
        <w:t xml:space="preserve">As I previously argued mobile training is mainly use for corporate policies, compliance training, </w:t>
      </w:r>
      <w:r w:rsidR="0015604A">
        <w:rPr>
          <w:rFonts w:ascii="Tahoma" w:hAnsi="Tahoma" w:cs="Tahoma"/>
        </w:rPr>
        <w:t xml:space="preserve">or </w:t>
      </w:r>
      <w:r w:rsidR="00C05C18">
        <w:rPr>
          <w:rFonts w:ascii="Tahoma" w:hAnsi="Tahoma" w:cs="Tahoma"/>
        </w:rPr>
        <w:t xml:space="preserve">others and that is tied to point about </w:t>
      </w:r>
      <w:r w:rsidR="0015604A">
        <w:rPr>
          <w:rFonts w:ascii="Tahoma" w:hAnsi="Tahoma" w:cs="Tahoma"/>
        </w:rPr>
        <w:t>increasing the distribution of best practices in pros column.</w:t>
      </w:r>
    </w:p>
    <w:tbl>
      <w:tblPr>
        <w:tblStyle w:val="TableGrid"/>
        <w:tblW w:w="0" w:type="auto"/>
        <w:tblLook w:val="04A0" w:firstRow="1" w:lastRow="0" w:firstColumn="1" w:lastColumn="0" w:noHBand="0" w:noVBand="1"/>
      </w:tblPr>
      <w:tblGrid>
        <w:gridCol w:w="403"/>
        <w:gridCol w:w="4452"/>
        <w:gridCol w:w="4495"/>
      </w:tblGrid>
      <w:tr w:rsidR="00B32017" w:rsidTr="00B32017">
        <w:tc>
          <w:tcPr>
            <w:tcW w:w="403" w:type="dxa"/>
          </w:tcPr>
          <w:p w:rsidR="00B32017" w:rsidRPr="00B32017" w:rsidRDefault="00B32017" w:rsidP="00B32017">
            <w:pPr>
              <w:jc w:val="center"/>
              <w:rPr>
                <w:rFonts w:ascii="Tahoma" w:hAnsi="Tahoma" w:cs="Tahoma"/>
                <w:b/>
              </w:rPr>
            </w:pPr>
          </w:p>
        </w:tc>
        <w:tc>
          <w:tcPr>
            <w:tcW w:w="4452" w:type="dxa"/>
          </w:tcPr>
          <w:p w:rsidR="00B32017" w:rsidRPr="00B32017" w:rsidRDefault="00B32017" w:rsidP="00B32017">
            <w:pPr>
              <w:jc w:val="center"/>
              <w:rPr>
                <w:rFonts w:ascii="Tahoma" w:hAnsi="Tahoma" w:cs="Tahoma"/>
                <w:b/>
              </w:rPr>
            </w:pPr>
            <w:r w:rsidRPr="00B32017">
              <w:rPr>
                <w:rFonts w:ascii="Tahoma" w:hAnsi="Tahoma" w:cs="Tahoma"/>
                <w:b/>
              </w:rPr>
              <w:t>Pros</w:t>
            </w:r>
          </w:p>
        </w:tc>
        <w:tc>
          <w:tcPr>
            <w:tcW w:w="4495" w:type="dxa"/>
          </w:tcPr>
          <w:p w:rsidR="00B32017" w:rsidRPr="00B32017" w:rsidRDefault="00B32017" w:rsidP="00B32017">
            <w:pPr>
              <w:jc w:val="center"/>
              <w:rPr>
                <w:rFonts w:ascii="Tahoma" w:hAnsi="Tahoma" w:cs="Tahoma"/>
                <w:b/>
              </w:rPr>
            </w:pPr>
            <w:r w:rsidRPr="00B32017">
              <w:rPr>
                <w:rFonts w:ascii="Tahoma" w:hAnsi="Tahoma" w:cs="Tahoma"/>
                <w:b/>
              </w:rPr>
              <w:t>Cons</w:t>
            </w:r>
          </w:p>
        </w:tc>
      </w:tr>
      <w:tr w:rsidR="00B32017" w:rsidTr="00B32017">
        <w:tc>
          <w:tcPr>
            <w:tcW w:w="403" w:type="dxa"/>
          </w:tcPr>
          <w:p w:rsidR="00B32017" w:rsidRPr="00B32017" w:rsidRDefault="00B32017" w:rsidP="00B32017">
            <w:pPr>
              <w:rPr>
                <w:rFonts w:ascii="Tahoma" w:hAnsi="Tahoma" w:cs="Tahoma"/>
              </w:rPr>
            </w:pPr>
            <w:r>
              <w:rPr>
                <w:rFonts w:ascii="Tahoma" w:hAnsi="Tahoma" w:cs="Tahoma"/>
              </w:rPr>
              <w:t>1.</w:t>
            </w:r>
          </w:p>
        </w:tc>
        <w:tc>
          <w:tcPr>
            <w:tcW w:w="4452" w:type="dxa"/>
          </w:tcPr>
          <w:p w:rsidR="00B32017" w:rsidRPr="002B7BBF" w:rsidRDefault="00B32017" w:rsidP="00B32017">
            <w:pPr>
              <w:rPr>
                <w:rFonts w:ascii="Tahoma" w:hAnsi="Tahoma" w:cs="Tahoma"/>
                <w:sz w:val="18"/>
                <w:szCs w:val="18"/>
              </w:rPr>
            </w:pPr>
            <w:r w:rsidRPr="002B7BBF">
              <w:rPr>
                <w:rFonts w:ascii="Tahoma" w:hAnsi="Tahoma" w:cs="Tahoma"/>
                <w:sz w:val="18"/>
                <w:szCs w:val="18"/>
              </w:rPr>
              <w:t xml:space="preserve">Increase learning access and flexibility </w:t>
            </w:r>
          </w:p>
        </w:tc>
        <w:tc>
          <w:tcPr>
            <w:tcW w:w="4495" w:type="dxa"/>
          </w:tcPr>
          <w:p w:rsidR="00B32017" w:rsidRPr="002B7BBF" w:rsidRDefault="00B32017">
            <w:pPr>
              <w:rPr>
                <w:rFonts w:ascii="Tahoma" w:hAnsi="Tahoma" w:cs="Tahoma"/>
                <w:sz w:val="18"/>
                <w:szCs w:val="18"/>
              </w:rPr>
            </w:pPr>
            <w:r w:rsidRPr="002B7BBF">
              <w:rPr>
                <w:rFonts w:ascii="Tahoma" w:hAnsi="Tahoma" w:cs="Tahoma"/>
                <w:sz w:val="18"/>
                <w:szCs w:val="18"/>
              </w:rPr>
              <w:t>Cost of development , set up, maintenance</w:t>
            </w:r>
          </w:p>
        </w:tc>
      </w:tr>
      <w:tr w:rsidR="00B32017" w:rsidTr="00B32017">
        <w:tc>
          <w:tcPr>
            <w:tcW w:w="403" w:type="dxa"/>
          </w:tcPr>
          <w:p w:rsidR="00B32017" w:rsidRDefault="00B32017">
            <w:pPr>
              <w:rPr>
                <w:rFonts w:ascii="Tahoma" w:hAnsi="Tahoma" w:cs="Tahoma"/>
              </w:rPr>
            </w:pPr>
            <w:r>
              <w:rPr>
                <w:rFonts w:ascii="Tahoma" w:hAnsi="Tahoma" w:cs="Tahoma"/>
              </w:rPr>
              <w:t>2.</w:t>
            </w:r>
          </w:p>
        </w:tc>
        <w:tc>
          <w:tcPr>
            <w:tcW w:w="4452" w:type="dxa"/>
          </w:tcPr>
          <w:p w:rsidR="00B32017" w:rsidRPr="002B7BBF" w:rsidRDefault="00B32017">
            <w:pPr>
              <w:rPr>
                <w:rFonts w:ascii="Tahoma" w:hAnsi="Tahoma" w:cs="Tahoma"/>
                <w:sz w:val="18"/>
                <w:szCs w:val="18"/>
              </w:rPr>
            </w:pPr>
            <w:r w:rsidRPr="002B7BBF">
              <w:rPr>
                <w:rFonts w:ascii="Tahoma" w:hAnsi="Tahoma" w:cs="Tahoma"/>
                <w:sz w:val="18"/>
                <w:szCs w:val="18"/>
              </w:rPr>
              <w:t xml:space="preserve">Increase on the job productivity </w:t>
            </w:r>
          </w:p>
        </w:tc>
        <w:tc>
          <w:tcPr>
            <w:tcW w:w="4495" w:type="dxa"/>
          </w:tcPr>
          <w:p w:rsidR="00B32017" w:rsidRPr="002B7BBF" w:rsidRDefault="00B32017">
            <w:pPr>
              <w:rPr>
                <w:rFonts w:ascii="Tahoma" w:hAnsi="Tahoma" w:cs="Tahoma"/>
                <w:sz w:val="18"/>
                <w:szCs w:val="18"/>
              </w:rPr>
            </w:pPr>
            <w:r w:rsidRPr="002B7BBF">
              <w:rPr>
                <w:rFonts w:ascii="Tahoma" w:hAnsi="Tahoma" w:cs="Tahoma"/>
                <w:sz w:val="18"/>
                <w:szCs w:val="18"/>
              </w:rPr>
              <w:t>IT Security issues</w:t>
            </w:r>
          </w:p>
        </w:tc>
      </w:tr>
      <w:tr w:rsidR="00B32017" w:rsidTr="00B32017">
        <w:tc>
          <w:tcPr>
            <w:tcW w:w="403" w:type="dxa"/>
          </w:tcPr>
          <w:p w:rsidR="00B32017" w:rsidRDefault="00B32017">
            <w:pPr>
              <w:rPr>
                <w:rFonts w:ascii="Tahoma" w:hAnsi="Tahoma" w:cs="Tahoma"/>
              </w:rPr>
            </w:pPr>
            <w:r>
              <w:rPr>
                <w:rFonts w:ascii="Tahoma" w:hAnsi="Tahoma" w:cs="Tahoma"/>
              </w:rPr>
              <w:t>3.</w:t>
            </w:r>
          </w:p>
        </w:tc>
        <w:tc>
          <w:tcPr>
            <w:tcW w:w="4452" w:type="dxa"/>
          </w:tcPr>
          <w:p w:rsidR="00B32017" w:rsidRPr="002B7BBF" w:rsidRDefault="00B32017">
            <w:pPr>
              <w:rPr>
                <w:rFonts w:ascii="Tahoma" w:hAnsi="Tahoma" w:cs="Tahoma"/>
                <w:sz w:val="18"/>
                <w:szCs w:val="18"/>
              </w:rPr>
            </w:pPr>
            <w:r w:rsidRPr="002B7BBF">
              <w:rPr>
                <w:rFonts w:ascii="Tahoma" w:hAnsi="Tahoma" w:cs="Tahoma"/>
                <w:sz w:val="18"/>
                <w:szCs w:val="18"/>
              </w:rPr>
              <w:t>Support organizational change, speed contend delivery</w:t>
            </w:r>
          </w:p>
        </w:tc>
        <w:tc>
          <w:tcPr>
            <w:tcW w:w="4495" w:type="dxa"/>
          </w:tcPr>
          <w:p w:rsidR="00B32017" w:rsidRPr="002B7BBF" w:rsidRDefault="00B32017">
            <w:pPr>
              <w:rPr>
                <w:rFonts w:ascii="Tahoma" w:hAnsi="Tahoma" w:cs="Tahoma"/>
                <w:sz w:val="18"/>
                <w:szCs w:val="18"/>
              </w:rPr>
            </w:pPr>
            <w:r w:rsidRPr="002B7BBF">
              <w:rPr>
                <w:rFonts w:ascii="Tahoma" w:hAnsi="Tahoma" w:cs="Tahoma"/>
                <w:sz w:val="18"/>
                <w:szCs w:val="18"/>
              </w:rPr>
              <w:t>Unreliable Infrastructure of communication</w:t>
            </w:r>
          </w:p>
        </w:tc>
      </w:tr>
      <w:tr w:rsidR="00B32017" w:rsidTr="00B32017">
        <w:tc>
          <w:tcPr>
            <w:tcW w:w="403" w:type="dxa"/>
          </w:tcPr>
          <w:p w:rsidR="00B32017" w:rsidRDefault="00B32017">
            <w:pPr>
              <w:rPr>
                <w:rFonts w:ascii="Tahoma" w:hAnsi="Tahoma" w:cs="Tahoma"/>
              </w:rPr>
            </w:pPr>
            <w:r>
              <w:rPr>
                <w:rFonts w:ascii="Tahoma" w:hAnsi="Tahoma" w:cs="Tahoma"/>
              </w:rPr>
              <w:t>4.</w:t>
            </w:r>
          </w:p>
        </w:tc>
        <w:tc>
          <w:tcPr>
            <w:tcW w:w="4452" w:type="dxa"/>
          </w:tcPr>
          <w:p w:rsidR="00B32017" w:rsidRPr="002B7BBF" w:rsidRDefault="00B32017">
            <w:pPr>
              <w:rPr>
                <w:rFonts w:ascii="Tahoma" w:hAnsi="Tahoma" w:cs="Tahoma"/>
                <w:sz w:val="18"/>
                <w:szCs w:val="18"/>
              </w:rPr>
            </w:pPr>
            <w:r w:rsidRPr="002B7BBF">
              <w:rPr>
                <w:rFonts w:ascii="Tahoma" w:hAnsi="Tahoma" w:cs="Tahoma"/>
                <w:sz w:val="18"/>
                <w:szCs w:val="18"/>
              </w:rPr>
              <w:t>Increase the reach of learning solutions</w:t>
            </w:r>
          </w:p>
        </w:tc>
        <w:tc>
          <w:tcPr>
            <w:tcW w:w="4495" w:type="dxa"/>
          </w:tcPr>
          <w:p w:rsidR="00B32017" w:rsidRPr="002B7BBF" w:rsidRDefault="002B7BBF">
            <w:pPr>
              <w:rPr>
                <w:rFonts w:ascii="Tahoma" w:hAnsi="Tahoma" w:cs="Tahoma"/>
                <w:sz w:val="18"/>
                <w:szCs w:val="18"/>
              </w:rPr>
            </w:pPr>
            <w:r w:rsidRPr="002B7BBF">
              <w:rPr>
                <w:rFonts w:ascii="Tahoma" w:hAnsi="Tahoma" w:cs="Tahoma"/>
                <w:sz w:val="18"/>
                <w:szCs w:val="18"/>
              </w:rPr>
              <w:t>Difference in learner’s preferences (screen too small)</w:t>
            </w:r>
          </w:p>
        </w:tc>
      </w:tr>
      <w:tr w:rsidR="00B32017" w:rsidTr="00B32017">
        <w:tc>
          <w:tcPr>
            <w:tcW w:w="403" w:type="dxa"/>
          </w:tcPr>
          <w:p w:rsidR="00B32017" w:rsidRDefault="00B32017">
            <w:pPr>
              <w:rPr>
                <w:rFonts w:ascii="Tahoma" w:hAnsi="Tahoma" w:cs="Tahoma"/>
              </w:rPr>
            </w:pPr>
            <w:r>
              <w:rPr>
                <w:rFonts w:ascii="Tahoma" w:hAnsi="Tahoma" w:cs="Tahoma"/>
              </w:rPr>
              <w:t>5.</w:t>
            </w:r>
          </w:p>
        </w:tc>
        <w:tc>
          <w:tcPr>
            <w:tcW w:w="4452" w:type="dxa"/>
          </w:tcPr>
          <w:p w:rsidR="00B32017" w:rsidRPr="002B7BBF" w:rsidRDefault="002B7BBF">
            <w:pPr>
              <w:rPr>
                <w:rFonts w:ascii="Tahoma" w:hAnsi="Tahoma" w:cs="Tahoma"/>
                <w:sz w:val="18"/>
                <w:szCs w:val="18"/>
              </w:rPr>
            </w:pPr>
            <w:r w:rsidRPr="002B7BBF">
              <w:rPr>
                <w:rFonts w:ascii="Tahoma" w:hAnsi="Tahoma" w:cs="Tahoma"/>
                <w:sz w:val="18"/>
                <w:szCs w:val="18"/>
              </w:rPr>
              <w:t>Increase sharing of good practices</w:t>
            </w:r>
          </w:p>
        </w:tc>
        <w:tc>
          <w:tcPr>
            <w:tcW w:w="4495" w:type="dxa"/>
          </w:tcPr>
          <w:p w:rsidR="00B32017" w:rsidRPr="002B7BBF" w:rsidRDefault="002B7BBF">
            <w:pPr>
              <w:rPr>
                <w:rFonts w:ascii="Tahoma" w:hAnsi="Tahoma" w:cs="Tahoma"/>
                <w:sz w:val="18"/>
                <w:szCs w:val="18"/>
              </w:rPr>
            </w:pPr>
            <w:r w:rsidRPr="002B7BBF">
              <w:rPr>
                <w:rFonts w:ascii="Tahoma" w:hAnsi="Tahoma" w:cs="Tahoma"/>
                <w:sz w:val="18"/>
                <w:szCs w:val="18"/>
              </w:rPr>
              <w:t xml:space="preserve">Complex to support </w:t>
            </w:r>
          </w:p>
        </w:tc>
      </w:tr>
      <w:tr w:rsidR="002B7BBF" w:rsidRPr="002B7BBF" w:rsidTr="002B7BBF">
        <w:trPr>
          <w:trHeight w:val="278"/>
        </w:trPr>
        <w:tc>
          <w:tcPr>
            <w:tcW w:w="9350" w:type="dxa"/>
            <w:gridSpan w:val="3"/>
            <w:shd w:val="clear" w:color="auto" w:fill="000000" w:themeFill="text1"/>
          </w:tcPr>
          <w:p w:rsidR="002B7BBF" w:rsidRPr="002B7BBF" w:rsidRDefault="002B7BBF" w:rsidP="002B7BBF">
            <w:pPr>
              <w:jc w:val="center"/>
              <w:rPr>
                <w:rFonts w:ascii="Tahoma" w:hAnsi="Tahoma" w:cs="Tahoma"/>
                <w:sz w:val="18"/>
                <w:szCs w:val="18"/>
              </w:rPr>
            </w:pPr>
            <w:r w:rsidRPr="002B7BBF">
              <w:rPr>
                <w:rFonts w:ascii="Tahoma" w:hAnsi="Tahoma" w:cs="Tahoma"/>
                <w:color w:val="FFFFFF" w:themeColor="background1"/>
                <w:sz w:val="18"/>
                <w:szCs w:val="18"/>
              </w:rPr>
              <w:t>(Applying Learning theory to Mobile Learning – Margaret Driscoll and Angela Van Barneveld 2/27/</w:t>
            </w:r>
            <w:r>
              <w:rPr>
                <w:rFonts w:ascii="Tahoma" w:hAnsi="Tahoma" w:cs="Tahoma"/>
                <w:color w:val="FFFFFF" w:themeColor="background1"/>
                <w:sz w:val="18"/>
                <w:szCs w:val="18"/>
              </w:rPr>
              <w:t>20</w:t>
            </w:r>
            <w:r w:rsidRPr="002B7BBF">
              <w:rPr>
                <w:rFonts w:ascii="Tahoma" w:hAnsi="Tahoma" w:cs="Tahoma"/>
                <w:color w:val="FFFFFF" w:themeColor="background1"/>
                <w:sz w:val="18"/>
                <w:szCs w:val="18"/>
              </w:rPr>
              <w:t>15 IBM)</w:t>
            </w:r>
          </w:p>
        </w:tc>
      </w:tr>
    </w:tbl>
    <w:p w:rsidR="002B7BBF" w:rsidRDefault="002B7BBF">
      <w:pPr>
        <w:rPr>
          <w:rFonts w:ascii="Tahoma" w:hAnsi="Tahoma" w:cs="Tahoma"/>
          <w:sz w:val="18"/>
          <w:szCs w:val="18"/>
        </w:rPr>
      </w:pPr>
    </w:p>
    <w:p w:rsidR="00580BA7" w:rsidRPr="001F2FF8" w:rsidRDefault="001F2FF8">
      <w:pPr>
        <w:rPr>
          <w:rFonts w:ascii="Tahoma" w:hAnsi="Tahoma" w:cs="Tahoma"/>
        </w:rPr>
      </w:pPr>
      <w:r>
        <w:rPr>
          <w:rFonts w:ascii="Tahoma" w:hAnsi="Tahoma" w:cs="Tahoma"/>
        </w:rPr>
        <w:t xml:space="preserve">Implementing a mobile training is </w:t>
      </w:r>
      <w:r w:rsidR="00C82C8C">
        <w:rPr>
          <w:rFonts w:ascii="Tahoma" w:hAnsi="Tahoma" w:cs="Tahoma"/>
        </w:rPr>
        <w:t xml:space="preserve">an </w:t>
      </w:r>
      <w:r>
        <w:rPr>
          <w:rFonts w:ascii="Tahoma" w:hAnsi="Tahoma" w:cs="Tahoma"/>
        </w:rPr>
        <w:t xml:space="preserve">organizational wide effort. </w:t>
      </w:r>
      <w:r w:rsidR="00545F84">
        <w:rPr>
          <w:rFonts w:ascii="Tahoma" w:hAnsi="Tahoma" w:cs="Tahoma"/>
        </w:rPr>
        <w:t xml:space="preserve">It requires an up to date communication and network infrastructure to be reliable. One major benefit of mobile training is that content can be made available </w:t>
      </w:r>
      <w:r w:rsidR="0015604A">
        <w:rPr>
          <w:rFonts w:ascii="Tahoma" w:hAnsi="Tahoma" w:cs="Tahoma"/>
        </w:rPr>
        <w:t xml:space="preserve">offline but that will require the use of a mobile app. </w:t>
      </w:r>
    </w:p>
    <w:p w:rsidR="005018EE" w:rsidRDefault="005018EE">
      <w:pPr>
        <w:rPr>
          <w:rFonts w:ascii="Tahoma" w:hAnsi="Tahoma" w:cs="Tahoma"/>
          <w:b/>
          <w:color w:val="0070C0"/>
        </w:rPr>
      </w:pPr>
      <w:r w:rsidRPr="005018EE">
        <w:rPr>
          <w:rFonts w:ascii="Tahoma" w:hAnsi="Tahoma" w:cs="Tahoma"/>
          <w:b/>
          <w:color w:val="0070C0"/>
        </w:rPr>
        <w:t>Recommendations</w:t>
      </w:r>
    </w:p>
    <w:p w:rsidR="00545F84" w:rsidRDefault="00030EB2">
      <w:pPr>
        <w:rPr>
          <w:rFonts w:ascii="Tahoma" w:hAnsi="Tahoma" w:cs="Tahoma"/>
        </w:rPr>
      </w:pPr>
      <w:r>
        <w:rPr>
          <w:rFonts w:ascii="Tahoma" w:hAnsi="Tahoma" w:cs="Tahoma"/>
        </w:rPr>
        <w:t>Mobile learning is costly to i</w:t>
      </w:r>
      <w:r w:rsidR="006A115D">
        <w:rPr>
          <w:rFonts w:ascii="Tahoma" w:hAnsi="Tahoma" w:cs="Tahoma"/>
        </w:rPr>
        <w:t>mplement. While the design of the instruction is th</w:t>
      </w:r>
      <w:r w:rsidR="0015604A">
        <w:rPr>
          <w:rFonts w:ascii="Tahoma" w:hAnsi="Tahoma" w:cs="Tahoma"/>
        </w:rPr>
        <w:t xml:space="preserve">e </w:t>
      </w:r>
      <w:r w:rsidR="006A115D">
        <w:rPr>
          <w:rFonts w:ascii="Tahoma" w:hAnsi="Tahoma" w:cs="Tahoma"/>
        </w:rPr>
        <w:t xml:space="preserve">responsibility of the instructional designer, access the knowledge and the reliability of it </w:t>
      </w:r>
      <w:r w:rsidR="00D00A6C">
        <w:rPr>
          <w:rFonts w:ascii="Tahoma" w:hAnsi="Tahoma" w:cs="Tahoma"/>
        </w:rPr>
        <w:t>require a</w:t>
      </w:r>
      <w:r w:rsidR="006A115D">
        <w:rPr>
          <w:rFonts w:ascii="Tahoma" w:hAnsi="Tahoma" w:cs="Tahoma"/>
        </w:rPr>
        <w:t xml:space="preserve"> robust IT infrastructure. When it comes to mobile training, 2 approaches can be used seamlessly</w:t>
      </w:r>
      <w:r w:rsidR="00902888">
        <w:rPr>
          <w:rFonts w:ascii="Tahoma" w:hAnsi="Tahoma" w:cs="Tahoma"/>
        </w:rPr>
        <w:t xml:space="preserve">: mobile website and mobile app, both offer the same benefits. Unless the mobile application is </w:t>
      </w:r>
      <w:r w:rsidR="00D00A6C">
        <w:rPr>
          <w:rFonts w:ascii="Tahoma" w:hAnsi="Tahoma" w:cs="Tahoma"/>
        </w:rPr>
        <w:t>de</w:t>
      </w:r>
      <w:r w:rsidR="0043795A">
        <w:rPr>
          <w:rFonts w:ascii="Tahoma" w:hAnsi="Tahoma" w:cs="Tahoma"/>
        </w:rPr>
        <w:t xml:space="preserve">veloped for a specific purpose, </w:t>
      </w:r>
      <w:r w:rsidR="00D00A6C">
        <w:rPr>
          <w:rFonts w:ascii="Tahoma" w:hAnsi="Tahoma" w:cs="Tahoma"/>
        </w:rPr>
        <w:t xml:space="preserve">mobile website is </w:t>
      </w:r>
      <w:r w:rsidR="0043795A">
        <w:rPr>
          <w:rFonts w:ascii="Tahoma" w:hAnsi="Tahoma" w:cs="Tahoma"/>
        </w:rPr>
        <w:t xml:space="preserve">the </w:t>
      </w:r>
      <w:r w:rsidR="00D00A6C">
        <w:rPr>
          <w:rFonts w:ascii="Tahoma" w:hAnsi="Tahoma" w:cs="Tahoma"/>
        </w:rPr>
        <w:t xml:space="preserve">less costly alternative. A mobile website </w:t>
      </w:r>
      <w:r w:rsidR="00D00A6C">
        <w:rPr>
          <w:rFonts w:ascii="Tahoma" w:hAnsi="Tahoma" w:cs="Tahoma"/>
        </w:rPr>
        <w:lastRenderedPageBreak/>
        <w:t xml:space="preserve">is </w:t>
      </w:r>
      <w:r w:rsidR="0015604A">
        <w:rPr>
          <w:rFonts w:ascii="Tahoma" w:hAnsi="Tahoma" w:cs="Tahoma"/>
        </w:rPr>
        <w:t xml:space="preserve">a </w:t>
      </w:r>
      <w:r w:rsidR="0043795A">
        <w:rPr>
          <w:rFonts w:ascii="Tahoma" w:hAnsi="Tahoma" w:cs="Tahoma"/>
        </w:rPr>
        <w:t xml:space="preserve">website </w:t>
      </w:r>
      <w:r w:rsidR="00D00A6C">
        <w:rPr>
          <w:rFonts w:ascii="Tahoma" w:hAnsi="Tahoma" w:cs="Tahoma"/>
        </w:rPr>
        <w:t>designed for smaller screen and touch-screen capabilities of mobile devices. It supports mobile browser and can offer native functionali</w:t>
      </w:r>
      <w:r w:rsidR="0015604A">
        <w:rPr>
          <w:rFonts w:ascii="Tahoma" w:hAnsi="Tahoma" w:cs="Tahoma"/>
        </w:rPr>
        <w:t xml:space="preserve">ties </w:t>
      </w:r>
      <w:r w:rsidR="0043795A">
        <w:rPr>
          <w:rFonts w:ascii="Tahoma" w:hAnsi="Tahoma" w:cs="Tahoma"/>
        </w:rPr>
        <w:t>of a mobi</w:t>
      </w:r>
      <w:r w:rsidR="0015604A">
        <w:rPr>
          <w:rFonts w:ascii="Tahoma" w:hAnsi="Tahoma" w:cs="Tahoma"/>
        </w:rPr>
        <w:t>le app</w:t>
      </w:r>
      <w:r w:rsidR="0043795A">
        <w:rPr>
          <w:rFonts w:ascii="Tahoma" w:hAnsi="Tahoma" w:cs="Tahoma"/>
        </w:rPr>
        <w:t xml:space="preserve">. More so, mobile site can be accessed immediately and by many while an app must be distributed, installed, </w:t>
      </w:r>
      <w:r w:rsidR="00C901BB">
        <w:rPr>
          <w:rFonts w:ascii="Tahoma" w:hAnsi="Tahoma" w:cs="Tahoma"/>
        </w:rPr>
        <w:t>updated, and deleted.</w:t>
      </w:r>
    </w:p>
    <w:p w:rsidR="00C901BB" w:rsidRPr="00163AD5" w:rsidRDefault="00C901BB">
      <w:pPr>
        <w:rPr>
          <w:rFonts w:ascii="Tahoma" w:hAnsi="Tahoma" w:cs="Tahoma"/>
        </w:rPr>
      </w:pPr>
      <w:r>
        <w:rPr>
          <w:rFonts w:ascii="Tahoma" w:hAnsi="Tahoma" w:cs="Tahoma"/>
        </w:rPr>
        <w:t>In the planning phase of designing instruction for mobile training, a decision must be made as to the delivery method. This decision is informed by the objective of the train</w:t>
      </w:r>
      <w:r w:rsidR="0015604A">
        <w:rPr>
          <w:rFonts w:ascii="Tahoma" w:hAnsi="Tahoma" w:cs="Tahoma"/>
        </w:rPr>
        <w:t xml:space="preserve">ing, the maturity of the </w:t>
      </w:r>
      <w:r>
        <w:rPr>
          <w:rFonts w:ascii="Tahoma" w:hAnsi="Tahoma" w:cs="Tahoma"/>
        </w:rPr>
        <w:t xml:space="preserve">training program, the audience, </w:t>
      </w:r>
      <w:r w:rsidR="006A4908">
        <w:rPr>
          <w:rFonts w:ascii="Tahoma" w:hAnsi="Tahoma" w:cs="Tahoma"/>
        </w:rPr>
        <w:t xml:space="preserve">and </w:t>
      </w:r>
      <w:r>
        <w:rPr>
          <w:rFonts w:ascii="Tahoma" w:hAnsi="Tahoma" w:cs="Tahoma"/>
        </w:rPr>
        <w:t xml:space="preserve">the </w:t>
      </w:r>
      <w:r w:rsidR="006A4908">
        <w:rPr>
          <w:rFonts w:ascii="Tahoma" w:hAnsi="Tahoma" w:cs="Tahoma"/>
        </w:rPr>
        <w:t>IT infrastructure. It is my recommendation that nascent mobile training program use</w:t>
      </w:r>
      <w:r w:rsidR="0015604A">
        <w:rPr>
          <w:rFonts w:ascii="Tahoma" w:hAnsi="Tahoma" w:cs="Tahoma"/>
        </w:rPr>
        <w:t>s website as</w:t>
      </w:r>
      <w:r w:rsidR="0041312A">
        <w:rPr>
          <w:rFonts w:ascii="Tahoma" w:hAnsi="Tahoma" w:cs="Tahoma"/>
        </w:rPr>
        <w:t xml:space="preserve"> it is cost effective.</w:t>
      </w:r>
      <w:r w:rsidR="0015604A">
        <w:rPr>
          <w:rFonts w:ascii="Tahoma" w:hAnsi="Tahoma" w:cs="Tahoma"/>
        </w:rPr>
        <w:t xml:space="preserve"> Moreover, most instructional designer are skilled web designers. </w:t>
      </w:r>
      <w:r w:rsidR="0041312A">
        <w:rPr>
          <w:rFonts w:ascii="Tahoma" w:hAnsi="Tahoma" w:cs="Tahoma"/>
        </w:rPr>
        <w:t xml:space="preserve"> </w:t>
      </w:r>
    </w:p>
    <w:p w:rsidR="00F82F26" w:rsidRDefault="00F82F26">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41312A" w:rsidRDefault="0041312A">
      <w:pPr>
        <w:rPr>
          <w:rFonts w:ascii="Tahoma" w:hAnsi="Tahoma" w:cs="Tahoma"/>
          <w:b/>
          <w:color w:val="0070C0"/>
        </w:rPr>
      </w:pPr>
    </w:p>
    <w:p w:rsidR="00F82F26" w:rsidRDefault="00F82F26">
      <w:pPr>
        <w:rPr>
          <w:rFonts w:ascii="Tahoma" w:hAnsi="Tahoma" w:cs="Tahoma"/>
          <w:b/>
          <w:color w:val="0070C0"/>
        </w:rPr>
      </w:pPr>
    </w:p>
    <w:p w:rsidR="00F82F26" w:rsidRDefault="00F82F26">
      <w:pPr>
        <w:rPr>
          <w:rFonts w:ascii="Tahoma" w:hAnsi="Tahoma" w:cs="Tahoma"/>
          <w:b/>
          <w:color w:val="0070C0"/>
        </w:rPr>
      </w:pPr>
      <w:r>
        <w:rPr>
          <w:rFonts w:ascii="Tahoma" w:hAnsi="Tahoma" w:cs="Tahoma"/>
          <w:b/>
          <w:color w:val="0070C0"/>
        </w:rPr>
        <w:t>Sources:</w:t>
      </w:r>
      <w:r w:rsidR="006A115D">
        <w:rPr>
          <w:rFonts w:ascii="Tahoma" w:hAnsi="Tahoma" w:cs="Tahoma"/>
          <w:b/>
          <w:color w:val="0070C0"/>
        </w:rPr>
        <w:t xml:space="preserve"> </w:t>
      </w:r>
    </w:p>
    <w:p w:rsidR="00F82F26" w:rsidRDefault="00F82F26" w:rsidP="00F82F26">
      <w:pPr>
        <w:pStyle w:val="ListParagraph"/>
        <w:numPr>
          <w:ilvl w:val="0"/>
          <w:numId w:val="2"/>
        </w:numPr>
        <w:rPr>
          <w:rFonts w:ascii="Tahoma" w:hAnsi="Tahoma" w:cs="Tahoma"/>
        </w:rPr>
      </w:pPr>
      <w:r w:rsidRPr="00F82F26">
        <w:rPr>
          <w:rFonts w:ascii="Tahoma" w:hAnsi="Tahoma" w:cs="Tahoma"/>
        </w:rPr>
        <w:t>Driscoll, Margaret &amp; Angela Van Barneveld: “</w:t>
      </w:r>
      <w:r w:rsidRPr="00F82F26">
        <w:rPr>
          <w:rFonts w:ascii="Tahoma" w:hAnsi="Tahoma" w:cs="Tahoma"/>
          <w:i/>
        </w:rPr>
        <w:t xml:space="preserve">Applying Learning Theory to Mobile Learning” </w:t>
      </w:r>
      <w:r w:rsidRPr="00F82F26">
        <w:rPr>
          <w:rFonts w:ascii="Tahoma" w:hAnsi="Tahoma" w:cs="Tahoma"/>
        </w:rPr>
        <w:t>February 27, 2015</w:t>
      </w:r>
      <w:r w:rsidRPr="00F82F26">
        <w:rPr>
          <w:rFonts w:ascii="Tahoma" w:hAnsi="Tahoma" w:cs="Tahoma"/>
        </w:rPr>
        <w:br/>
        <w:t>Web Vent TV: Document 7929</w:t>
      </w:r>
      <w:r w:rsidRPr="00F82F26">
        <w:rPr>
          <w:rFonts w:ascii="Tahoma" w:hAnsi="Tahoma" w:cs="Tahoma"/>
        </w:rPr>
        <w:br/>
      </w:r>
      <w:r w:rsidR="00163AD5" w:rsidRPr="00163AD5">
        <w:rPr>
          <w:rFonts w:ascii="Tahoma" w:hAnsi="Tahoma" w:cs="Tahoma"/>
        </w:rPr>
        <w:t>URL:http://www.webvent.tv/uploads/assets/264/document/ApplyingLearningTheorytoMobileLearning.pdf</w:t>
      </w:r>
    </w:p>
    <w:p w:rsidR="00163AD5" w:rsidRDefault="00163AD5" w:rsidP="00163AD5">
      <w:pPr>
        <w:pStyle w:val="ListParagraph"/>
        <w:rPr>
          <w:rFonts w:ascii="Tahoma" w:hAnsi="Tahoma" w:cs="Tahoma"/>
        </w:rPr>
      </w:pPr>
    </w:p>
    <w:p w:rsidR="00F82F26" w:rsidRDefault="00163AD5" w:rsidP="00F82F26">
      <w:pPr>
        <w:pStyle w:val="ListParagraph"/>
        <w:numPr>
          <w:ilvl w:val="0"/>
          <w:numId w:val="2"/>
        </w:numPr>
        <w:rPr>
          <w:rFonts w:ascii="Tahoma" w:hAnsi="Tahoma" w:cs="Tahoma"/>
        </w:rPr>
      </w:pPr>
      <w:r w:rsidRPr="00163AD5">
        <w:rPr>
          <w:rFonts w:ascii="Tahoma" w:hAnsi="Tahoma" w:cs="Tahoma"/>
        </w:rPr>
        <w:t>Wikipedia contributors. "Natural user interface."</w:t>
      </w:r>
      <w:r w:rsidRPr="00163AD5">
        <w:rPr>
          <w:rFonts w:ascii="Tahoma" w:hAnsi="Tahoma" w:cs="Tahoma"/>
        </w:rPr>
        <w:t> </w:t>
      </w:r>
      <w:r w:rsidRPr="00163AD5">
        <w:rPr>
          <w:rFonts w:ascii="Tahoma" w:hAnsi="Tahoma" w:cs="Tahoma"/>
        </w:rPr>
        <w:t xml:space="preserve">Wikipedia, </w:t>
      </w:r>
      <w:r w:rsidRPr="00163AD5">
        <w:rPr>
          <w:rFonts w:ascii="Tahoma" w:hAnsi="Tahoma" w:cs="Tahoma"/>
        </w:rPr>
        <w:t>the</w:t>
      </w:r>
      <w:r w:rsidRPr="00163AD5">
        <w:rPr>
          <w:rFonts w:ascii="Tahoma" w:hAnsi="Tahoma" w:cs="Tahoma"/>
        </w:rPr>
        <w:t xml:space="preserve"> Free Encyclopedia. Wikipedia, The Free Encyclopedia, 2 Oct. 2016. Web. 2 Oct. 2016.</w:t>
      </w:r>
    </w:p>
    <w:p w:rsidR="00163AD5" w:rsidRPr="00163AD5" w:rsidRDefault="00163AD5" w:rsidP="00163AD5">
      <w:pPr>
        <w:pStyle w:val="ListParagraph"/>
        <w:rPr>
          <w:rFonts w:ascii="Tahoma" w:hAnsi="Tahoma" w:cs="Tahoma"/>
        </w:rPr>
      </w:pPr>
    </w:p>
    <w:p w:rsidR="00163AD5" w:rsidRPr="00F82F26" w:rsidRDefault="00163AD5" w:rsidP="00163AD5">
      <w:pPr>
        <w:pStyle w:val="ListParagraph"/>
        <w:numPr>
          <w:ilvl w:val="0"/>
          <w:numId w:val="2"/>
        </w:numPr>
        <w:rPr>
          <w:rFonts w:ascii="Tahoma" w:hAnsi="Tahoma" w:cs="Tahoma"/>
        </w:rPr>
      </w:pPr>
      <w:r>
        <w:rPr>
          <w:rFonts w:ascii="Tahoma" w:hAnsi="Tahoma" w:cs="Tahoma"/>
        </w:rPr>
        <w:t>Alder L. Shannon: “</w:t>
      </w:r>
      <w:r>
        <w:rPr>
          <w:rFonts w:ascii="Tahoma" w:hAnsi="Tahoma" w:cs="Tahoma"/>
          <w:i/>
        </w:rPr>
        <w:t xml:space="preserve">Quotable Quote” </w:t>
      </w:r>
      <w:r>
        <w:rPr>
          <w:rFonts w:ascii="Tahoma" w:hAnsi="Tahoma" w:cs="Tahoma"/>
        </w:rPr>
        <w:t xml:space="preserve">Goodreads. </w:t>
      </w:r>
      <w:r>
        <w:rPr>
          <w:rFonts w:ascii="Tahoma" w:hAnsi="Tahoma" w:cs="Tahoma"/>
        </w:rPr>
        <w:br/>
        <w:t xml:space="preserve">URL: </w:t>
      </w:r>
      <w:r w:rsidRPr="00163AD5">
        <w:rPr>
          <w:rFonts w:ascii="Tahoma" w:hAnsi="Tahoma" w:cs="Tahoma"/>
        </w:rPr>
        <w:t>http://www.goodreads.com/quotes/1285433-no-two-persons-can-learn-something-and-experience-it-in</w:t>
      </w:r>
    </w:p>
    <w:p w:rsidR="00F82F26" w:rsidRPr="00163AD5" w:rsidRDefault="00F82F26" w:rsidP="00F82F26">
      <w:pPr>
        <w:rPr>
          <w:rFonts w:ascii="Tahoma" w:hAnsi="Tahoma" w:cs="Tahoma"/>
        </w:rPr>
      </w:pPr>
    </w:p>
    <w:p w:rsidR="00F82F26" w:rsidRPr="00F82F26" w:rsidRDefault="00F82F26" w:rsidP="00F82F26">
      <w:pPr>
        <w:rPr>
          <w:rFonts w:ascii="Tahoma" w:hAnsi="Tahoma" w:cs="Tahoma"/>
        </w:rPr>
      </w:pPr>
      <w:r>
        <w:rPr>
          <w:rFonts w:ascii="Tahoma" w:hAnsi="Tahoma" w:cs="Tahoma"/>
        </w:rPr>
        <w:br/>
      </w:r>
    </w:p>
    <w:sectPr w:rsidR="00F82F26" w:rsidRPr="00F82F2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60" w:rsidRDefault="003B1C60" w:rsidP="005F1357">
      <w:pPr>
        <w:spacing w:after="0" w:line="240" w:lineRule="auto"/>
      </w:pPr>
      <w:r>
        <w:separator/>
      </w:r>
    </w:p>
  </w:endnote>
  <w:endnote w:type="continuationSeparator" w:id="0">
    <w:p w:rsidR="003B1C60" w:rsidRDefault="003B1C60" w:rsidP="005F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57" w:rsidRDefault="005F135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C1773F">
      <w:rPr>
        <w:noProof/>
        <w:color w:val="323E4F" w:themeColor="text2" w:themeShade="BF"/>
        <w:sz w:val="24"/>
        <w:szCs w:val="24"/>
      </w:rPr>
      <w:t>6</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C1773F">
      <w:rPr>
        <w:noProof/>
        <w:color w:val="323E4F" w:themeColor="text2" w:themeShade="BF"/>
        <w:sz w:val="24"/>
        <w:szCs w:val="24"/>
      </w:rPr>
      <w:t>6</w:t>
    </w:r>
    <w:r>
      <w:rPr>
        <w:color w:val="323E4F" w:themeColor="text2" w:themeShade="BF"/>
        <w:sz w:val="24"/>
        <w:szCs w:val="24"/>
      </w:rPr>
      <w:fldChar w:fldCharType="end"/>
    </w:r>
  </w:p>
  <w:p w:rsidR="005F1357" w:rsidRDefault="005F1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60" w:rsidRDefault="003B1C60" w:rsidP="005F1357">
      <w:pPr>
        <w:spacing w:after="0" w:line="240" w:lineRule="auto"/>
      </w:pPr>
      <w:r>
        <w:separator/>
      </w:r>
    </w:p>
  </w:footnote>
  <w:footnote w:type="continuationSeparator" w:id="0">
    <w:p w:rsidR="003B1C60" w:rsidRDefault="003B1C60" w:rsidP="005F1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le"/>
      <w:tag w:val=""/>
      <w:id w:val="1116400235"/>
      <w:placeholder>
        <w:docPart w:val="B7D348864BF4439F97E36E2DD0300B14"/>
      </w:placeholder>
      <w:dataBinding w:prefixMappings="xmlns:ns0='http://purl.org/dc/elements/1.1/' xmlns:ns1='http://schemas.openxmlformats.org/package/2006/metadata/core-properties' " w:xpath="/ns1:coreProperties[1]/ns0:title[1]" w:storeItemID="{6C3C8BC8-F283-45AE-878A-BAB7291924A1}"/>
      <w:text/>
    </w:sdtPr>
    <w:sdtContent>
      <w:p w:rsidR="005F1357" w:rsidRDefault="008C4D37">
        <w:pPr>
          <w:pStyle w:val="Header"/>
          <w:tabs>
            <w:tab w:val="clear" w:pos="4680"/>
            <w:tab w:val="clear" w:pos="9360"/>
          </w:tabs>
          <w:jc w:val="right"/>
          <w:rPr>
            <w:color w:val="7F7F7F" w:themeColor="text1" w:themeTint="80"/>
          </w:rPr>
        </w:pPr>
        <w:r>
          <w:rPr>
            <w:color w:val="7F7F7F" w:themeColor="text1" w:themeTint="80"/>
          </w:rPr>
          <w:t xml:space="preserve">Fall 2016 - </w:t>
        </w:r>
        <w:r w:rsidR="005018EE">
          <w:rPr>
            <w:color w:val="7F7F7F" w:themeColor="text1" w:themeTint="80"/>
          </w:rPr>
          <w:t>EME 6</w:t>
        </w:r>
        <w:r w:rsidR="005F1357">
          <w:rPr>
            <w:color w:val="7F7F7F" w:themeColor="text1" w:themeTint="80"/>
          </w:rPr>
          <w:t>055 - Sebiro</w:t>
        </w:r>
      </w:p>
    </w:sdtContent>
  </w:sdt>
  <w:p w:rsidR="005F1357" w:rsidRDefault="005F1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E3370"/>
    <w:multiLevelType w:val="hybridMultilevel"/>
    <w:tmpl w:val="CAB07C64"/>
    <w:lvl w:ilvl="0" w:tplc="15FCE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7F375B"/>
    <w:multiLevelType w:val="hybridMultilevel"/>
    <w:tmpl w:val="54CA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57"/>
    <w:rsid w:val="00005E83"/>
    <w:rsid w:val="00030EB2"/>
    <w:rsid w:val="00087D0D"/>
    <w:rsid w:val="00095F06"/>
    <w:rsid w:val="000A4D85"/>
    <w:rsid w:val="000B2D2A"/>
    <w:rsid w:val="000B5B05"/>
    <w:rsid w:val="000F0B27"/>
    <w:rsid w:val="00113E08"/>
    <w:rsid w:val="001475A6"/>
    <w:rsid w:val="0015604A"/>
    <w:rsid w:val="00156C5A"/>
    <w:rsid w:val="00163AD5"/>
    <w:rsid w:val="001738F7"/>
    <w:rsid w:val="0019369A"/>
    <w:rsid w:val="001A2DF7"/>
    <w:rsid w:val="001B6C28"/>
    <w:rsid w:val="001E6ACC"/>
    <w:rsid w:val="001F2FF8"/>
    <w:rsid w:val="001F5397"/>
    <w:rsid w:val="002114DB"/>
    <w:rsid w:val="00216225"/>
    <w:rsid w:val="00222C1D"/>
    <w:rsid w:val="0024200A"/>
    <w:rsid w:val="00242E53"/>
    <w:rsid w:val="002B7BBF"/>
    <w:rsid w:val="002D4512"/>
    <w:rsid w:val="0033601A"/>
    <w:rsid w:val="003632B5"/>
    <w:rsid w:val="00364BFB"/>
    <w:rsid w:val="003705D4"/>
    <w:rsid w:val="00384EB8"/>
    <w:rsid w:val="00386210"/>
    <w:rsid w:val="003A1261"/>
    <w:rsid w:val="003B1C60"/>
    <w:rsid w:val="003D7F3C"/>
    <w:rsid w:val="004011B7"/>
    <w:rsid w:val="0040613D"/>
    <w:rsid w:val="0041312A"/>
    <w:rsid w:val="0043795A"/>
    <w:rsid w:val="0046025A"/>
    <w:rsid w:val="00461FA6"/>
    <w:rsid w:val="0046381F"/>
    <w:rsid w:val="00470DC8"/>
    <w:rsid w:val="00480094"/>
    <w:rsid w:val="0048319F"/>
    <w:rsid w:val="004872C1"/>
    <w:rsid w:val="004973F1"/>
    <w:rsid w:val="004C4035"/>
    <w:rsid w:val="004C4281"/>
    <w:rsid w:val="004D3D6D"/>
    <w:rsid w:val="004E7767"/>
    <w:rsid w:val="004F56B9"/>
    <w:rsid w:val="005018EE"/>
    <w:rsid w:val="00502FF5"/>
    <w:rsid w:val="0050776D"/>
    <w:rsid w:val="00545F84"/>
    <w:rsid w:val="00552326"/>
    <w:rsid w:val="005804AC"/>
    <w:rsid w:val="00580BA7"/>
    <w:rsid w:val="005C49C7"/>
    <w:rsid w:val="005D3917"/>
    <w:rsid w:val="005E27F8"/>
    <w:rsid w:val="005F1357"/>
    <w:rsid w:val="00607F14"/>
    <w:rsid w:val="00616210"/>
    <w:rsid w:val="0063256C"/>
    <w:rsid w:val="00657BD5"/>
    <w:rsid w:val="00663743"/>
    <w:rsid w:val="006864E0"/>
    <w:rsid w:val="006A115D"/>
    <w:rsid w:val="006A4908"/>
    <w:rsid w:val="006A774D"/>
    <w:rsid w:val="006A7A74"/>
    <w:rsid w:val="006E3058"/>
    <w:rsid w:val="006F3DF9"/>
    <w:rsid w:val="00703A5A"/>
    <w:rsid w:val="00747DAA"/>
    <w:rsid w:val="00793C53"/>
    <w:rsid w:val="007C40A8"/>
    <w:rsid w:val="007C56D9"/>
    <w:rsid w:val="00807805"/>
    <w:rsid w:val="00846A65"/>
    <w:rsid w:val="00852606"/>
    <w:rsid w:val="00861C0F"/>
    <w:rsid w:val="0088115D"/>
    <w:rsid w:val="0089250A"/>
    <w:rsid w:val="00892974"/>
    <w:rsid w:val="008A0512"/>
    <w:rsid w:val="008B2254"/>
    <w:rsid w:val="008C2B0D"/>
    <w:rsid w:val="008C4D37"/>
    <w:rsid w:val="008D165B"/>
    <w:rsid w:val="00902888"/>
    <w:rsid w:val="00930521"/>
    <w:rsid w:val="0095665F"/>
    <w:rsid w:val="009642FC"/>
    <w:rsid w:val="009862A4"/>
    <w:rsid w:val="009E2F9C"/>
    <w:rsid w:val="009E5DBC"/>
    <w:rsid w:val="00A00239"/>
    <w:rsid w:val="00A67289"/>
    <w:rsid w:val="00A72D3D"/>
    <w:rsid w:val="00A96526"/>
    <w:rsid w:val="00AB02A0"/>
    <w:rsid w:val="00AD1702"/>
    <w:rsid w:val="00AE6C00"/>
    <w:rsid w:val="00AF711D"/>
    <w:rsid w:val="00B00729"/>
    <w:rsid w:val="00B11D4F"/>
    <w:rsid w:val="00B12D45"/>
    <w:rsid w:val="00B22138"/>
    <w:rsid w:val="00B32017"/>
    <w:rsid w:val="00B503A1"/>
    <w:rsid w:val="00B5700B"/>
    <w:rsid w:val="00B62642"/>
    <w:rsid w:val="00B83FEA"/>
    <w:rsid w:val="00B87C7F"/>
    <w:rsid w:val="00BB73DB"/>
    <w:rsid w:val="00BC31A7"/>
    <w:rsid w:val="00BC74D8"/>
    <w:rsid w:val="00C05C18"/>
    <w:rsid w:val="00C11AF2"/>
    <w:rsid w:val="00C1773F"/>
    <w:rsid w:val="00C3649D"/>
    <w:rsid w:val="00C43EBD"/>
    <w:rsid w:val="00C57016"/>
    <w:rsid w:val="00C62C33"/>
    <w:rsid w:val="00C80DCE"/>
    <w:rsid w:val="00C82C8C"/>
    <w:rsid w:val="00C901BB"/>
    <w:rsid w:val="00C97931"/>
    <w:rsid w:val="00CA5BC7"/>
    <w:rsid w:val="00CB662A"/>
    <w:rsid w:val="00CB66C3"/>
    <w:rsid w:val="00CC630F"/>
    <w:rsid w:val="00CD3DB7"/>
    <w:rsid w:val="00D00A6C"/>
    <w:rsid w:val="00D06BAF"/>
    <w:rsid w:val="00D4074D"/>
    <w:rsid w:val="00D42B3D"/>
    <w:rsid w:val="00D47265"/>
    <w:rsid w:val="00D63ACE"/>
    <w:rsid w:val="00D850B4"/>
    <w:rsid w:val="00D85F73"/>
    <w:rsid w:val="00D93CA2"/>
    <w:rsid w:val="00D94F75"/>
    <w:rsid w:val="00DA3197"/>
    <w:rsid w:val="00DB3405"/>
    <w:rsid w:val="00DC584F"/>
    <w:rsid w:val="00DD3A50"/>
    <w:rsid w:val="00E22EE4"/>
    <w:rsid w:val="00E2382C"/>
    <w:rsid w:val="00E26AF0"/>
    <w:rsid w:val="00E56A70"/>
    <w:rsid w:val="00E57B13"/>
    <w:rsid w:val="00E6080F"/>
    <w:rsid w:val="00E80812"/>
    <w:rsid w:val="00EC607C"/>
    <w:rsid w:val="00ED5DF7"/>
    <w:rsid w:val="00EE2A38"/>
    <w:rsid w:val="00EE3500"/>
    <w:rsid w:val="00F57E66"/>
    <w:rsid w:val="00F73639"/>
    <w:rsid w:val="00F82F26"/>
    <w:rsid w:val="00F82FDE"/>
    <w:rsid w:val="00FB5AC7"/>
    <w:rsid w:val="00FC0820"/>
    <w:rsid w:val="00FD27B9"/>
    <w:rsid w:val="00FD7738"/>
    <w:rsid w:val="00FE55C1"/>
    <w:rsid w:val="00FF3CFF"/>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EF551C-E6AC-4A24-88E8-62359AE9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357"/>
  </w:style>
  <w:style w:type="paragraph" w:styleId="Footer">
    <w:name w:val="footer"/>
    <w:basedOn w:val="Normal"/>
    <w:link w:val="FooterChar"/>
    <w:uiPriority w:val="99"/>
    <w:unhideWhenUsed/>
    <w:rsid w:val="005F1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357"/>
  </w:style>
  <w:style w:type="paragraph" w:styleId="NormalWeb">
    <w:name w:val="Normal (Web)"/>
    <w:basedOn w:val="Normal"/>
    <w:uiPriority w:val="99"/>
    <w:semiHidden/>
    <w:unhideWhenUsed/>
    <w:rsid w:val="00173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38F7"/>
  </w:style>
  <w:style w:type="character" w:styleId="Hyperlink">
    <w:name w:val="Hyperlink"/>
    <w:basedOn w:val="DefaultParagraphFont"/>
    <w:uiPriority w:val="99"/>
    <w:unhideWhenUsed/>
    <w:rsid w:val="001738F7"/>
    <w:rPr>
      <w:color w:val="0000FF"/>
      <w:u w:val="single"/>
    </w:rPr>
  </w:style>
  <w:style w:type="table" w:styleId="TableGrid">
    <w:name w:val="Table Grid"/>
    <w:basedOn w:val="TableNormal"/>
    <w:uiPriority w:val="39"/>
    <w:rsid w:val="00B3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ser_interfa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n.wikipedia.org/wiki/Compu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Usabilit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D348864BF4439F97E36E2DD0300B14"/>
        <w:category>
          <w:name w:val="General"/>
          <w:gallery w:val="placeholder"/>
        </w:category>
        <w:types>
          <w:type w:val="bbPlcHdr"/>
        </w:types>
        <w:behaviors>
          <w:behavior w:val="content"/>
        </w:behaviors>
        <w:guid w:val="{B54AFA6B-FE03-4B64-B63E-AB2E8C860E5F}"/>
      </w:docPartPr>
      <w:docPartBody>
        <w:p w:rsidR="004A38CD" w:rsidRDefault="00937DF9" w:rsidP="00937DF9">
          <w:pPr>
            <w:pStyle w:val="B7D348864BF4439F97E36E2DD0300B1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F9"/>
    <w:rsid w:val="001D3A5D"/>
    <w:rsid w:val="004A38CD"/>
    <w:rsid w:val="00783D8A"/>
    <w:rsid w:val="00824D4E"/>
    <w:rsid w:val="00937DF9"/>
    <w:rsid w:val="00A2610D"/>
    <w:rsid w:val="00FB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A749B2C2B643E1A1A6FC9ED7EA0333">
    <w:name w:val="76A749B2C2B643E1A1A6FC9ED7EA0333"/>
    <w:rsid w:val="00937DF9"/>
  </w:style>
  <w:style w:type="paragraph" w:customStyle="1" w:styleId="BDEF7ADD2785452FBB11B0CC60B92B9A">
    <w:name w:val="BDEF7ADD2785452FBB11B0CC60B92B9A"/>
    <w:rsid w:val="00937DF9"/>
  </w:style>
  <w:style w:type="paragraph" w:customStyle="1" w:styleId="D34274016BBA491B866D1C727DAD41B6">
    <w:name w:val="D34274016BBA491B866D1C727DAD41B6"/>
    <w:rsid w:val="00937DF9"/>
  </w:style>
  <w:style w:type="paragraph" w:customStyle="1" w:styleId="B7D348864BF4439F97E36E2DD0300B14">
    <w:name w:val="B7D348864BF4439F97E36E2DD0300B14"/>
    <w:rsid w:val="00937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6</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Fall 2016 - EME 6055 - Sebiro</vt:lpstr>
    </vt:vector>
  </TitlesOfParts>
  <Company>Wolters Kluwer</Company>
  <LinksUpToDate>false</LinksUpToDate>
  <CharactersWithSpaces>15145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2016 - EME 6055 - Sebiro</dc:title>
  <dc:subject/>
  <dc:creator>Sebiro, Patrick</dc:creator>
  <cp:keywords/>
  <dc:description/>
  <cp:lastModifiedBy>Sebiro, Patrick</cp:lastModifiedBy>
  <cp:revision>6</cp:revision>
  <dcterms:created xsi:type="dcterms:W3CDTF">2016-12-04T19:55:00Z</dcterms:created>
  <dcterms:modified xsi:type="dcterms:W3CDTF">2016-12-05T04:29:00Z</dcterms:modified>
</cp:coreProperties>
</file>